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4A2BC" w14:textId="2A31FE1E" w:rsidR="00BB513C" w:rsidRPr="00BB513C" w:rsidRDefault="000971F1" w:rsidP="00D8165D">
      <w:pPr>
        <w:jc w:val="center"/>
        <w:rPr>
          <w:bCs/>
        </w:rPr>
      </w:pPr>
      <w:r w:rsidRPr="000971F1">
        <w:rPr>
          <w:noProof/>
          <w:lang w:eastAsia="en-GB"/>
        </w:rPr>
        <w:drawing>
          <wp:anchor distT="0" distB="0" distL="114300" distR="114300" simplePos="0" relativeHeight="251659264" behindDoc="1" locked="0" layoutInCell="1" allowOverlap="1" wp14:anchorId="5B406BE8" wp14:editId="50618640">
            <wp:simplePos x="0" y="0"/>
            <wp:positionH relativeFrom="column">
              <wp:posOffset>4980940</wp:posOffset>
            </wp:positionH>
            <wp:positionV relativeFrom="paragraph">
              <wp:posOffset>-62865</wp:posOffset>
            </wp:positionV>
            <wp:extent cx="982980" cy="796290"/>
            <wp:effectExtent l="0" t="0" r="7620" b="3810"/>
            <wp:wrapNone/>
            <wp:docPr id="1" name="Picture 1" descr="http://www.ecmcnetwork.org.uk/sites/default/files/K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cmcnetwork.org.uk/sites/default/files/KCL.png">
                      <a:hlinkClick r:id="rId7"/>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263" r="11788"/>
                    <a:stretch/>
                  </pic:blipFill>
                  <pic:spPr bwMode="auto">
                    <a:xfrm>
                      <a:off x="0" y="0"/>
                      <a:ext cx="982980" cy="796290"/>
                    </a:xfrm>
                    <a:prstGeom prst="rect">
                      <a:avLst/>
                    </a:prstGeom>
                    <a:noFill/>
                    <a:ln>
                      <a:noFill/>
                    </a:ln>
                    <a:extLst>
                      <a:ext uri="{53640926-AAD7-44D8-BBD7-CCE9431645EC}">
                        <a14:shadowObscured xmlns:a14="http://schemas.microsoft.com/office/drawing/2010/main"/>
                      </a:ext>
                    </a:extLst>
                  </pic:spPr>
                </pic:pic>
              </a:graphicData>
            </a:graphic>
          </wp:anchor>
        </w:drawing>
      </w:r>
      <w:r w:rsidRPr="000971F1">
        <w:rPr>
          <w:noProof/>
          <w:lang w:eastAsia="en-GB"/>
        </w:rPr>
        <w:drawing>
          <wp:anchor distT="0" distB="0" distL="114300" distR="114300" simplePos="0" relativeHeight="251660288" behindDoc="1" locked="0" layoutInCell="1" allowOverlap="1" wp14:anchorId="611AD677" wp14:editId="5C549B10">
            <wp:simplePos x="0" y="0"/>
            <wp:positionH relativeFrom="column">
              <wp:posOffset>-3810</wp:posOffset>
            </wp:positionH>
            <wp:positionV relativeFrom="paragraph">
              <wp:posOffset>-75565</wp:posOffset>
            </wp:positionV>
            <wp:extent cx="742315" cy="821690"/>
            <wp:effectExtent l="0" t="0" r="635" b="0"/>
            <wp:wrapNone/>
            <wp:docPr id="2" name="Picture 2" descr="X:\Shared Departmental Data\Royal Collection\XDRIVE BLUEPRINT\PROJECTS\CURRENT\RL RA - GIII PROJECT\Resources\RL RA 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hared Departmental Data\Royal Collection\XDRIVE BLUEPRINT\PROJECTS\CURRENT\RL RA - GIII PROJECT\Resources\RL RA l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31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1E23">
        <w:rPr>
          <w:noProof/>
          <w:lang w:eastAsia="en-GB"/>
        </w:rPr>
        <w:drawing>
          <wp:anchor distT="0" distB="0" distL="114300" distR="114300" simplePos="0" relativeHeight="251658240" behindDoc="0" locked="0" layoutInCell="1" allowOverlap="1" wp14:anchorId="6B9ADBC6" wp14:editId="34CDA5E1">
            <wp:simplePos x="0" y="0"/>
            <wp:positionH relativeFrom="margin">
              <wp:posOffset>1452245</wp:posOffset>
            </wp:positionH>
            <wp:positionV relativeFrom="paragraph">
              <wp:posOffset>-344805</wp:posOffset>
            </wp:positionV>
            <wp:extent cx="3035300" cy="1359591"/>
            <wp:effectExtent l="0" t="0" r="0" b="0"/>
            <wp:wrapNone/>
            <wp:docPr id="5" name="Picture 5" descr="http://gpp.wm.edu/wp-content/themes/georgia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pp.wm.edu/wp-content/themes/georgian/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5300" cy="13595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55BEE" w14:textId="20CE38F3" w:rsidR="00BB513C" w:rsidRPr="00BB513C" w:rsidRDefault="00BB513C" w:rsidP="00D8165D">
      <w:pPr>
        <w:jc w:val="center"/>
        <w:rPr>
          <w:bCs/>
        </w:rPr>
      </w:pPr>
    </w:p>
    <w:p w14:paraId="4A5656EA" w14:textId="22C9BFCC" w:rsidR="00BB513C" w:rsidRDefault="000971F1" w:rsidP="00D8165D">
      <w:pPr>
        <w:jc w:val="center"/>
        <w:rPr>
          <w:bCs/>
          <w:sz w:val="24"/>
        </w:rPr>
      </w:pPr>
      <w:r>
        <w:rPr>
          <w:bCs/>
          <w:sz w:val="24"/>
        </w:rPr>
        <w:tab/>
      </w:r>
    </w:p>
    <w:p w14:paraId="6D51380E" w14:textId="12A67835" w:rsidR="00BB513C" w:rsidRPr="000971F1" w:rsidRDefault="00BB513C" w:rsidP="00D8165D">
      <w:pPr>
        <w:jc w:val="center"/>
        <w:rPr>
          <w:bCs/>
        </w:rPr>
      </w:pPr>
    </w:p>
    <w:p w14:paraId="1CB459F5" w14:textId="6E1A5930" w:rsidR="00BB513C" w:rsidRPr="000971F1" w:rsidRDefault="00BB513C" w:rsidP="00D8165D">
      <w:pPr>
        <w:jc w:val="center"/>
        <w:rPr>
          <w:bCs/>
        </w:rPr>
      </w:pPr>
    </w:p>
    <w:p w14:paraId="103B22AE" w14:textId="4DA07703" w:rsidR="00BB513C" w:rsidRPr="000971F1" w:rsidRDefault="00BB513C" w:rsidP="00D8165D">
      <w:pPr>
        <w:jc w:val="center"/>
        <w:rPr>
          <w:bCs/>
        </w:rPr>
      </w:pPr>
    </w:p>
    <w:p w14:paraId="4DEBD12A" w14:textId="6AB99DDC" w:rsidR="00BB513C" w:rsidRPr="000971F1" w:rsidRDefault="00BB513C" w:rsidP="00D8165D">
      <w:pPr>
        <w:jc w:val="center"/>
        <w:rPr>
          <w:bCs/>
        </w:rPr>
      </w:pPr>
    </w:p>
    <w:p w14:paraId="6AC404D5" w14:textId="0D00830B" w:rsidR="00BB513C" w:rsidRPr="000971F1" w:rsidRDefault="00BB513C" w:rsidP="00D8165D">
      <w:pPr>
        <w:jc w:val="center"/>
        <w:rPr>
          <w:bCs/>
          <w:sz w:val="16"/>
        </w:rPr>
      </w:pPr>
    </w:p>
    <w:p w14:paraId="11096709" w14:textId="241EBD71" w:rsidR="00CF3D4B" w:rsidRPr="000971F1" w:rsidRDefault="00BB513C" w:rsidP="00BB513C">
      <w:pPr>
        <w:tabs>
          <w:tab w:val="center" w:pos="4677"/>
        </w:tabs>
        <w:rPr>
          <w:sz w:val="28"/>
        </w:rPr>
      </w:pPr>
      <w:r w:rsidRPr="000971F1">
        <w:rPr>
          <w:b/>
          <w:bCs/>
          <w:sz w:val="28"/>
        </w:rPr>
        <w:tab/>
      </w:r>
      <w:r w:rsidR="00451391" w:rsidRPr="000971F1">
        <w:rPr>
          <w:b/>
          <w:bCs/>
          <w:sz w:val="28"/>
        </w:rPr>
        <w:t xml:space="preserve"> </w:t>
      </w:r>
      <w:r w:rsidR="009D359F" w:rsidRPr="000971F1">
        <w:rPr>
          <w:b/>
          <w:bCs/>
          <w:sz w:val="28"/>
        </w:rPr>
        <w:t>The Georgian Papers Programme:</w:t>
      </w:r>
      <w:r w:rsidR="00451391" w:rsidRPr="000971F1">
        <w:rPr>
          <w:b/>
          <w:bCs/>
          <w:sz w:val="28"/>
        </w:rPr>
        <w:t xml:space="preserve"> Report 2016</w:t>
      </w:r>
    </w:p>
    <w:p w14:paraId="09C37B19" w14:textId="77777777" w:rsidR="009D359F" w:rsidRDefault="009D359F" w:rsidP="00CF3D4B">
      <w:pPr>
        <w:rPr>
          <w:bCs/>
        </w:rPr>
      </w:pPr>
    </w:p>
    <w:p w14:paraId="30C28BC1" w14:textId="75D5405F" w:rsidR="00CF3D4B" w:rsidRDefault="00CF3D4B" w:rsidP="00093E4B">
      <w:pPr>
        <w:jc w:val="both"/>
        <w:rPr>
          <w:bCs/>
        </w:rPr>
      </w:pPr>
      <w:r>
        <w:rPr>
          <w:bCs/>
        </w:rPr>
        <w:t>L</w:t>
      </w:r>
      <w:r w:rsidRPr="00B16EE4">
        <w:rPr>
          <w:bCs/>
        </w:rPr>
        <w:t>aunched on 1 Apr</w:t>
      </w:r>
      <w:r>
        <w:rPr>
          <w:bCs/>
        </w:rPr>
        <w:t>il 2015 by Her Majesty The Queen, the Georgian Papers Programme</w:t>
      </w:r>
      <w:r w:rsidR="009D359F">
        <w:rPr>
          <w:bCs/>
        </w:rPr>
        <w:t xml:space="preserve"> </w:t>
      </w:r>
      <w:r>
        <w:rPr>
          <w:bCs/>
        </w:rPr>
        <w:t>is transforming access to papers in the Royal Archives and Royal Library covering the period 1714-1837. By 2020 free digital access</w:t>
      </w:r>
      <w:r w:rsidRPr="00B16EE4">
        <w:rPr>
          <w:bCs/>
        </w:rPr>
        <w:t xml:space="preserve"> </w:t>
      </w:r>
      <w:r>
        <w:rPr>
          <w:bCs/>
        </w:rPr>
        <w:t>will be available to all the material, both private and official, relating t</w:t>
      </w:r>
      <w:r w:rsidR="00451391">
        <w:rPr>
          <w:bCs/>
        </w:rPr>
        <w:t xml:space="preserve">o Britain’s Hanoverian </w:t>
      </w:r>
      <w:r w:rsidR="00451391" w:rsidRPr="00784DE9">
        <w:rPr>
          <w:bCs/>
        </w:rPr>
        <w:t>monarchs</w:t>
      </w:r>
      <w:r w:rsidR="00451391" w:rsidRPr="002C65F5">
        <w:rPr>
          <w:bCs/>
        </w:rPr>
        <w:t>.</w:t>
      </w:r>
    </w:p>
    <w:p w14:paraId="32782988" w14:textId="77777777" w:rsidR="00CF3D4B" w:rsidRPr="002C65F5" w:rsidRDefault="00CF3D4B" w:rsidP="00093E4B">
      <w:pPr>
        <w:jc w:val="both"/>
        <w:rPr>
          <w:bCs/>
          <w:sz w:val="18"/>
        </w:rPr>
      </w:pPr>
    </w:p>
    <w:p w14:paraId="46DE05A5" w14:textId="763EADE0" w:rsidR="00CF3D4B" w:rsidRDefault="00CF3D4B" w:rsidP="00093E4B">
      <w:pPr>
        <w:jc w:val="both"/>
        <w:rPr>
          <w:bCs/>
        </w:rPr>
      </w:pPr>
      <w:r>
        <w:rPr>
          <w:bCs/>
        </w:rPr>
        <w:t xml:space="preserve">At the heart of the Programme is a partnership between the Royal Archives and </w:t>
      </w:r>
      <w:r w:rsidR="009D359F">
        <w:rPr>
          <w:bCs/>
        </w:rPr>
        <w:t xml:space="preserve">Royal </w:t>
      </w:r>
      <w:r>
        <w:rPr>
          <w:bCs/>
        </w:rPr>
        <w:t>Library with King’s College London</w:t>
      </w:r>
      <w:r w:rsidR="0004233C">
        <w:rPr>
          <w:bCs/>
        </w:rPr>
        <w:t>. King’s</w:t>
      </w:r>
      <w:r>
        <w:rPr>
          <w:bCs/>
        </w:rPr>
        <w:t xml:space="preserve"> </w:t>
      </w:r>
      <w:r w:rsidR="009D359F">
        <w:rPr>
          <w:bCs/>
        </w:rPr>
        <w:t>both frames</w:t>
      </w:r>
      <w:r>
        <w:rPr>
          <w:bCs/>
        </w:rPr>
        <w:t xml:space="preserve"> multidisciplinary academic interpretat</w:t>
      </w:r>
      <w:r w:rsidR="009D359F">
        <w:rPr>
          <w:bCs/>
        </w:rPr>
        <w:t xml:space="preserve">ion of the material </w:t>
      </w:r>
      <w:r w:rsidR="009D359F" w:rsidRPr="00793356">
        <w:rPr>
          <w:bCs/>
        </w:rPr>
        <w:t>and brings</w:t>
      </w:r>
      <w:r w:rsidRPr="00793356">
        <w:rPr>
          <w:bCs/>
        </w:rPr>
        <w:t xml:space="preserve"> to bear its </w:t>
      </w:r>
      <w:r w:rsidR="00260136">
        <w:rPr>
          <w:bCs/>
        </w:rPr>
        <w:t xml:space="preserve">own </w:t>
      </w:r>
      <w:r w:rsidRPr="00793356">
        <w:rPr>
          <w:bCs/>
        </w:rPr>
        <w:t>track record of leadership in the development of digital access</w:t>
      </w:r>
      <w:r w:rsidR="00F93258">
        <w:rPr>
          <w:bCs/>
        </w:rPr>
        <w:t>.</w:t>
      </w:r>
      <w:r w:rsidR="0004233C">
        <w:rPr>
          <w:bCs/>
        </w:rPr>
        <w:t xml:space="preserve"> </w:t>
      </w:r>
      <w:r w:rsidR="00F93258">
        <w:rPr>
          <w:bCs/>
        </w:rPr>
        <w:t>I</w:t>
      </w:r>
      <w:r w:rsidR="00453AEC" w:rsidRPr="00793356">
        <w:rPr>
          <w:bCs/>
        </w:rPr>
        <w:t>t also has relevant collections that will feature in the partnership.</w:t>
      </w:r>
      <w:r w:rsidRPr="00793356">
        <w:rPr>
          <w:bCs/>
        </w:rPr>
        <w:t xml:space="preserve"> The Omoh</w:t>
      </w:r>
      <w:bookmarkStart w:id="0" w:name="_GoBack"/>
      <w:bookmarkEnd w:id="0"/>
      <w:r w:rsidRPr="00793356">
        <w:rPr>
          <w:bCs/>
        </w:rPr>
        <w:t xml:space="preserve">undro Institute </w:t>
      </w:r>
      <w:r w:rsidR="00ED3FFD">
        <w:rPr>
          <w:bCs/>
        </w:rPr>
        <w:t>of</w:t>
      </w:r>
      <w:r w:rsidRPr="00793356">
        <w:rPr>
          <w:bCs/>
        </w:rPr>
        <w:t xml:space="preserve"> Early American </w:t>
      </w:r>
      <w:r>
        <w:rPr>
          <w:bCs/>
        </w:rPr>
        <w:t xml:space="preserve">History and Culture and the College of William </w:t>
      </w:r>
      <w:r w:rsidR="00ED3FFD">
        <w:rPr>
          <w:bCs/>
        </w:rPr>
        <w:t>&amp;</w:t>
      </w:r>
      <w:r>
        <w:rPr>
          <w:bCs/>
        </w:rPr>
        <w:t xml:space="preserve"> Mary are sharing in this work as </w:t>
      </w:r>
      <w:r w:rsidR="00ED3FFD">
        <w:rPr>
          <w:bCs/>
        </w:rPr>
        <w:t>primary</w:t>
      </w:r>
      <w:r>
        <w:rPr>
          <w:bCs/>
        </w:rPr>
        <w:t xml:space="preserve"> Programme partners for the USA.</w:t>
      </w:r>
    </w:p>
    <w:p w14:paraId="4E8B7078" w14:textId="77777777" w:rsidR="00CF3D4B" w:rsidRPr="002C65F5" w:rsidRDefault="00CF3D4B" w:rsidP="00093E4B">
      <w:pPr>
        <w:jc w:val="both"/>
        <w:rPr>
          <w:bCs/>
          <w:sz w:val="18"/>
        </w:rPr>
      </w:pPr>
    </w:p>
    <w:p w14:paraId="38FB5324" w14:textId="5DA16328" w:rsidR="00CF3D4B" w:rsidRDefault="00CF3D4B" w:rsidP="00093E4B">
      <w:pPr>
        <w:jc w:val="both"/>
        <w:rPr>
          <w:rFonts w:eastAsia="Times New Roman"/>
        </w:rPr>
      </w:pPr>
      <w:r>
        <w:rPr>
          <w:rFonts w:eastAsia="Times New Roman"/>
        </w:rPr>
        <w:t>Including the papers of George I,</w:t>
      </w:r>
      <w:r w:rsidR="0004233C">
        <w:rPr>
          <w:rFonts w:eastAsia="Times New Roman"/>
        </w:rPr>
        <w:t xml:space="preserve"> </w:t>
      </w:r>
      <w:r>
        <w:rPr>
          <w:rFonts w:eastAsia="Times New Roman"/>
        </w:rPr>
        <w:t>II, III, and IV and William IV</w:t>
      </w:r>
      <w:r w:rsidR="00831E23">
        <w:rPr>
          <w:rFonts w:eastAsia="Times New Roman"/>
        </w:rPr>
        <w:t>,</w:t>
      </w:r>
      <w:r>
        <w:rPr>
          <w:rFonts w:eastAsia="Times New Roman"/>
        </w:rPr>
        <w:t xml:space="preserve"> as well as other members of the Royal Family, politicians, courtiers and the Privy Purse</w:t>
      </w:r>
      <w:r w:rsidR="00831E23">
        <w:rPr>
          <w:rFonts w:eastAsia="Times New Roman"/>
        </w:rPr>
        <w:t>,</w:t>
      </w:r>
      <w:r>
        <w:rPr>
          <w:rFonts w:eastAsia="Times New Roman"/>
        </w:rPr>
        <w:t xml:space="preserve"> the Programme promises to deepen our understanding and provide new insights into Britain's role in the world, its relationships with </w:t>
      </w:r>
      <w:r w:rsidR="0004233C">
        <w:rPr>
          <w:rFonts w:eastAsia="Times New Roman"/>
        </w:rPr>
        <w:t xml:space="preserve">other European states, </w:t>
      </w:r>
      <w:r>
        <w:rPr>
          <w:rFonts w:eastAsia="Times New Roman"/>
        </w:rPr>
        <w:t>colonial America</w:t>
      </w:r>
      <w:r w:rsidR="0004233C">
        <w:rPr>
          <w:rFonts w:eastAsia="Times New Roman"/>
        </w:rPr>
        <w:t xml:space="preserve"> and</w:t>
      </w:r>
      <w:r>
        <w:rPr>
          <w:rFonts w:eastAsia="Times New Roman"/>
        </w:rPr>
        <w:t xml:space="preserve"> the United States of America, as well as British politics, the Enlightenment, science, food, art collecting and patronage, life at court and the education of royal children.</w:t>
      </w:r>
      <w:r w:rsidR="00624A1B">
        <w:rPr>
          <w:rFonts w:eastAsia="Times New Roman"/>
        </w:rPr>
        <w:t xml:space="preserve"> </w:t>
      </w:r>
      <w:r>
        <w:rPr>
          <w:rFonts w:eastAsia="Times New Roman"/>
        </w:rPr>
        <w:t>Care</w:t>
      </w:r>
      <w:r w:rsidR="003926C4">
        <w:rPr>
          <w:rFonts w:eastAsia="Times New Roman"/>
        </w:rPr>
        <w:t>ful checking has revealed that only 15% of the</w:t>
      </w:r>
      <w:r w:rsidR="009D359F">
        <w:rPr>
          <w:rFonts w:eastAsia="Times New Roman"/>
        </w:rPr>
        <w:t xml:space="preserve"> </w:t>
      </w:r>
      <w:r w:rsidR="003926C4">
        <w:rPr>
          <w:rFonts w:eastAsia="Times New Roman"/>
        </w:rPr>
        <w:t>350,000 pages h</w:t>
      </w:r>
      <w:r w:rsidR="00F55B89">
        <w:rPr>
          <w:rFonts w:eastAsia="Times New Roman"/>
        </w:rPr>
        <w:t>ave ever been published before.</w:t>
      </w:r>
      <w:r w:rsidR="009D359F">
        <w:rPr>
          <w:rFonts w:eastAsia="Times New Roman"/>
        </w:rPr>
        <w:t xml:space="preserve"> This will be augmented with a further 100,000 pages of manuscript material from the Royal Library.</w:t>
      </w:r>
    </w:p>
    <w:p w14:paraId="5D9BE3DC" w14:textId="77777777" w:rsidR="007F057D" w:rsidRPr="002C65F5" w:rsidRDefault="007F057D" w:rsidP="00093E4B">
      <w:pPr>
        <w:jc w:val="both"/>
        <w:rPr>
          <w:bCs/>
          <w:sz w:val="18"/>
          <w:szCs w:val="18"/>
        </w:rPr>
      </w:pPr>
    </w:p>
    <w:p w14:paraId="58ABE791" w14:textId="77777777" w:rsidR="00CF3D4B" w:rsidRDefault="00CF3D4B" w:rsidP="00093E4B">
      <w:pPr>
        <w:jc w:val="both"/>
      </w:pPr>
      <w:r>
        <w:rPr>
          <w:b/>
        </w:rPr>
        <w:t>Academic Research and Public Engagement</w:t>
      </w:r>
    </w:p>
    <w:p w14:paraId="55DF77DF" w14:textId="77777777" w:rsidR="00CF3D4B" w:rsidRPr="002C65F5" w:rsidRDefault="00CF3D4B" w:rsidP="00093E4B">
      <w:pPr>
        <w:jc w:val="both"/>
        <w:rPr>
          <w:sz w:val="18"/>
        </w:rPr>
      </w:pPr>
    </w:p>
    <w:p w14:paraId="790689D0" w14:textId="4436DC51" w:rsidR="00CF3D4B" w:rsidRDefault="00CF3D4B" w:rsidP="00093E4B">
      <w:pPr>
        <w:jc w:val="both"/>
        <w:rPr>
          <w:rFonts w:eastAsia="Times New Roman"/>
        </w:rPr>
      </w:pPr>
      <w:r>
        <w:rPr>
          <w:rFonts w:eastAsia="Times New Roman"/>
        </w:rPr>
        <w:t xml:space="preserve">Unprecedented access to </w:t>
      </w:r>
      <w:r w:rsidR="009366FB">
        <w:rPr>
          <w:rFonts w:eastAsia="Times New Roman"/>
        </w:rPr>
        <w:t xml:space="preserve">this </w:t>
      </w:r>
      <w:r>
        <w:rPr>
          <w:rFonts w:eastAsia="Times New Roman"/>
        </w:rPr>
        <w:t>large body of u</w:t>
      </w:r>
      <w:r w:rsidR="00F55B89">
        <w:rPr>
          <w:rFonts w:eastAsia="Times New Roman"/>
        </w:rPr>
        <w:t xml:space="preserve">ncatalogued material </w:t>
      </w:r>
      <w:r w:rsidR="009D359F">
        <w:rPr>
          <w:rFonts w:eastAsia="Times New Roman"/>
        </w:rPr>
        <w:t>offers a</w:t>
      </w:r>
      <w:r>
        <w:rPr>
          <w:rFonts w:eastAsia="Times New Roman"/>
        </w:rPr>
        <w:t xml:space="preserve"> huge opportunity to enrich and energise 18</w:t>
      </w:r>
      <w:r w:rsidRPr="002C65F5">
        <w:rPr>
          <w:rFonts w:eastAsia="Times New Roman"/>
          <w:vertAlign w:val="superscript"/>
        </w:rPr>
        <w:t>th</w:t>
      </w:r>
      <w:r w:rsidR="00ED3FFD">
        <w:rPr>
          <w:rFonts w:eastAsia="Times New Roman"/>
        </w:rPr>
        <w:t>-</w:t>
      </w:r>
      <w:r>
        <w:rPr>
          <w:rFonts w:eastAsia="Times New Roman"/>
        </w:rPr>
        <w:t>century research internationally</w:t>
      </w:r>
      <w:r w:rsidR="009D359F">
        <w:rPr>
          <w:rFonts w:eastAsia="Times New Roman"/>
        </w:rPr>
        <w:t>.</w:t>
      </w:r>
      <w:r w:rsidR="00F55B89">
        <w:rPr>
          <w:rFonts w:eastAsia="Times New Roman"/>
        </w:rPr>
        <w:t xml:space="preserve"> It equally provides</w:t>
      </w:r>
      <w:r w:rsidR="00624A1B">
        <w:rPr>
          <w:rFonts w:eastAsia="Times New Roman"/>
        </w:rPr>
        <w:t xml:space="preserve"> </w:t>
      </w:r>
      <w:r w:rsidR="00F55B89">
        <w:rPr>
          <w:rFonts w:eastAsia="Times New Roman"/>
        </w:rPr>
        <w:t>researchers and students</w:t>
      </w:r>
      <w:r w:rsidR="00624A1B">
        <w:rPr>
          <w:rFonts w:eastAsia="Times New Roman"/>
        </w:rPr>
        <w:t xml:space="preserve"> </w:t>
      </w:r>
      <w:r w:rsidR="00F55B89">
        <w:rPr>
          <w:rFonts w:eastAsia="Times New Roman"/>
        </w:rPr>
        <w:t xml:space="preserve">alike with the </w:t>
      </w:r>
      <w:r w:rsidR="009D359F">
        <w:rPr>
          <w:rFonts w:eastAsia="Times New Roman"/>
        </w:rPr>
        <w:t>a</w:t>
      </w:r>
      <w:r w:rsidR="00F55B89">
        <w:rPr>
          <w:rFonts w:eastAsia="Times New Roman"/>
        </w:rPr>
        <w:t xml:space="preserve"> rare opportunity</w:t>
      </w:r>
      <w:r w:rsidR="00624A1B">
        <w:rPr>
          <w:rFonts w:eastAsia="Times New Roman"/>
        </w:rPr>
        <w:t xml:space="preserve"> </w:t>
      </w:r>
      <w:r w:rsidR="00F55B89">
        <w:rPr>
          <w:rFonts w:eastAsia="Times New Roman"/>
        </w:rPr>
        <w:t>to</w:t>
      </w:r>
      <w:r w:rsidR="0074069A">
        <w:rPr>
          <w:rFonts w:eastAsia="Times New Roman"/>
        </w:rPr>
        <w:t xml:space="preserve"> share in the</w:t>
      </w:r>
      <w:r w:rsidR="00624A1B">
        <w:rPr>
          <w:rFonts w:eastAsia="Times New Roman"/>
        </w:rPr>
        <w:t xml:space="preserve"> </w:t>
      </w:r>
      <w:r w:rsidR="0074069A">
        <w:rPr>
          <w:rFonts w:eastAsia="Times New Roman"/>
        </w:rPr>
        <w:t>shaping of</w:t>
      </w:r>
      <w:r w:rsidR="00F55B89">
        <w:rPr>
          <w:rFonts w:eastAsia="Times New Roman"/>
        </w:rPr>
        <w:t xml:space="preserve"> the</w:t>
      </w:r>
      <w:r w:rsidR="0074069A">
        <w:rPr>
          <w:rFonts w:eastAsia="Times New Roman"/>
        </w:rPr>
        <w:t xml:space="preserve"> public</w:t>
      </w:r>
      <w:r w:rsidR="00F55B89">
        <w:rPr>
          <w:rFonts w:eastAsia="Times New Roman"/>
        </w:rPr>
        <w:t xml:space="preserve"> access agenda</w:t>
      </w:r>
      <w:r w:rsidR="0074069A">
        <w:rPr>
          <w:rFonts w:eastAsia="Times New Roman"/>
        </w:rPr>
        <w:t xml:space="preserve"> and to help</w:t>
      </w:r>
      <w:r w:rsidR="00624A1B">
        <w:rPr>
          <w:rFonts w:eastAsia="Times New Roman"/>
        </w:rPr>
        <w:t xml:space="preserve"> </w:t>
      </w:r>
      <w:r w:rsidR="009D359F">
        <w:rPr>
          <w:rFonts w:eastAsia="Times New Roman"/>
        </w:rPr>
        <w:t xml:space="preserve">underpin </w:t>
      </w:r>
      <w:r>
        <w:rPr>
          <w:rFonts w:eastAsia="Times New Roman"/>
        </w:rPr>
        <w:t>Roya</w:t>
      </w:r>
      <w:r w:rsidR="009D359F">
        <w:rPr>
          <w:rFonts w:eastAsia="Times New Roman"/>
        </w:rPr>
        <w:t>l Collection</w:t>
      </w:r>
      <w:r>
        <w:rPr>
          <w:rFonts w:eastAsia="Times New Roman"/>
        </w:rPr>
        <w:t xml:space="preserve"> Trust’s</w:t>
      </w:r>
      <w:r w:rsidR="00624A1B">
        <w:rPr>
          <w:rFonts w:eastAsia="Times New Roman"/>
        </w:rPr>
        <w:t xml:space="preserve"> </w:t>
      </w:r>
      <w:r w:rsidR="0074069A">
        <w:rPr>
          <w:rFonts w:eastAsia="Times New Roman"/>
        </w:rPr>
        <w:t>declared intent to ramp up</w:t>
      </w:r>
      <w:r w:rsidR="00624A1B">
        <w:rPr>
          <w:rFonts w:eastAsia="Times New Roman"/>
        </w:rPr>
        <w:t xml:space="preserve"> </w:t>
      </w:r>
      <w:r w:rsidR="0074069A">
        <w:rPr>
          <w:rFonts w:eastAsia="Times New Roman"/>
        </w:rPr>
        <w:t>encouragement of research into its holdings</w:t>
      </w:r>
      <w:r>
        <w:rPr>
          <w:rFonts w:eastAsia="Times New Roman"/>
        </w:rPr>
        <w:t xml:space="preserve">. </w:t>
      </w:r>
    </w:p>
    <w:p w14:paraId="0AE1EEAC" w14:textId="77777777" w:rsidR="00CF3D4B" w:rsidRPr="002C65F5" w:rsidRDefault="00CF3D4B" w:rsidP="00093E4B">
      <w:pPr>
        <w:jc w:val="both"/>
        <w:rPr>
          <w:rFonts w:eastAsia="Times New Roman"/>
          <w:sz w:val="18"/>
        </w:rPr>
      </w:pPr>
    </w:p>
    <w:p w14:paraId="71B7D256" w14:textId="61EF1E31" w:rsidR="009D359F" w:rsidRDefault="00CF3D4B" w:rsidP="00093E4B">
      <w:pPr>
        <w:jc w:val="both"/>
      </w:pPr>
      <w:r>
        <w:t>In framing ideas for future research and public engagement King’s has arranged a number of seminars and events</w:t>
      </w:r>
      <w:r w:rsidR="00624A1B">
        <w:t xml:space="preserve"> </w:t>
      </w:r>
      <w:r w:rsidR="00555B02">
        <w:t xml:space="preserve">drawing on its rich heritage of multidisciplinary </w:t>
      </w:r>
      <w:r w:rsidR="009D359F">
        <w:t>scholarship</w:t>
      </w:r>
      <w:r w:rsidR="00555B02">
        <w:t xml:space="preserve"> spanning Arts and Humanities, Social</w:t>
      </w:r>
      <w:r w:rsidR="00774866">
        <w:t xml:space="preserve"> and Medical</w:t>
      </w:r>
      <w:r w:rsidR="00555B02">
        <w:t xml:space="preserve"> Scienc</w:t>
      </w:r>
      <w:r w:rsidR="00774866">
        <w:t>es including Politics,</w:t>
      </w:r>
      <w:r w:rsidR="00555B02">
        <w:t xml:space="preserve"> War Studies</w:t>
      </w:r>
      <w:r w:rsidR="00774866">
        <w:t>, Geography and Psychiatry</w:t>
      </w:r>
      <w:r w:rsidR="009D359F">
        <w:t>.</w:t>
      </w:r>
      <w:r w:rsidR="00555B02">
        <w:t xml:space="preserve"> In 2015 t</w:t>
      </w:r>
      <w:r>
        <w:t>hese have included a conference with the Science Museum in conjunction with the Centre for the History of Science and Medicine and a workshop in collaboration with Historic Royal Palaces, the Centre for Enlightenment Studies and the organisers of the Yale ‘Enlightened Princesses’ exhibition. All have included presentations from staff of Royal Collection Trust and participation from a variety of cultural institutes such as the National Maritime Museum</w:t>
      </w:r>
      <w:r w:rsidR="00774866">
        <w:t>,</w:t>
      </w:r>
      <w:r>
        <w:t xml:space="preserve"> the British Library</w:t>
      </w:r>
      <w:r w:rsidR="00774866">
        <w:t xml:space="preserve"> and British Museum</w:t>
      </w:r>
      <w:r>
        <w:t xml:space="preserve">. </w:t>
      </w:r>
    </w:p>
    <w:p w14:paraId="7833848E" w14:textId="77777777" w:rsidR="009D359F" w:rsidRPr="002C65F5" w:rsidRDefault="009D359F" w:rsidP="00093E4B">
      <w:pPr>
        <w:jc w:val="both"/>
        <w:rPr>
          <w:sz w:val="18"/>
        </w:rPr>
      </w:pPr>
    </w:p>
    <w:p w14:paraId="7109F1D2" w14:textId="1B1C7049" w:rsidR="009D359F" w:rsidRDefault="00CF3D4B" w:rsidP="00093E4B">
      <w:pPr>
        <w:jc w:val="both"/>
      </w:pPr>
      <w:r>
        <w:t>A first public lecture under the aegis of the Centre for Enlightenment Studies and the Georgian Papers Programme was given by Professor Amanda Vickery on 'The Political Day' in March 2016. Professor Vickery‘s paper underpinned the significance of the untapped potential of the Royal Archives. The</w:t>
      </w:r>
      <w:r w:rsidR="00831E23">
        <w:t xml:space="preserve"> Omohundro Institute</w:t>
      </w:r>
      <w:r>
        <w:t xml:space="preserve"> June 2016 conference in Worcester MA will provide a welcome opportunity for Programme</w:t>
      </w:r>
      <w:r w:rsidR="001408C2">
        <w:t xml:space="preserve"> staff</w:t>
      </w:r>
      <w:r>
        <w:t xml:space="preserve"> to engage with the wider </w:t>
      </w:r>
      <w:r w:rsidR="00ED3FFD">
        <w:t>early American</w:t>
      </w:r>
      <w:r>
        <w:t xml:space="preserve"> scholarly community</w:t>
      </w:r>
      <w:r w:rsidR="009D359F">
        <w:t>.</w:t>
      </w:r>
      <w:r w:rsidR="00624A1B">
        <w:t xml:space="preserve"> </w:t>
      </w:r>
    </w:p>
    <w:p w14:paraId="14D397F4" w14:textId="77777777" w:rsidR="00CF3D4B" w:rsidRPr="002C65F5" w:rsidRDefault="00CF3D4B" w:rsidP="00093E4B">
      <w:pPr>
        <w:jc w:val="both"/>
        <w:rPr>
          <w:sz w:val="18"/>
        </w:rPr>
      </w:pPr>
    </w:p>
    <w:p w14:paraId="14792B55" w14:textId="5A543AD6" w:rsidR="00CF3D4B" w:rsidRDefault="00CF3D4B" w:rsidP="00093E4B">
      <w:pPr>
        <w:jc w:val="both"/>
      </w:pPr>
      <w:r>
        <w:lastRenderedPageBreak/>
        <w:t>Looking to the future</w:t>
      </w:r>
      <w:r w:rsidR="00624A1B">
        <w:t>, i</w:t>
      </w:r>
      <w:r w:rsidR="00555B02">
        <w:t xml:space="preserve">n </w:t>
      </w:r>
      <w:r>
        <w:t>Oc</w:t>
      </w:r>
      <w:r w:rsidR="00555B02">
        <w:t>tober</w:t>
      </w:r>
      <w:r w:rsidR="00624A1B">
        <w:t xml:space="preserve"> </w:t>
      </w:r>
      <w:r w:rsidR="00555B02">
        <w:t>Sir Nicholas Hytner will open King’s</w:t>
      </w:r>
      <w:r>
        <w:t xml:space="preserve"> annual Arts and Humanities Festival</w:t>
      </w:r>
      <w:r w:rsidR="00624A1B">
        <w:t xml:space="preserve"> </w:t>
      </w:r>
      <w:r>
        <w:t>in an ‘In conversation’</w:t>
      </w:r>
      <w:r w:rsidR="00624A1B">
        <w:t xml:space="preserve"> </w:t>
      </w:r>
      <w:r>
        <w:t>with Alan B</w:t>
      </w:r>
      <w:r w:rsidR="00624A1B">
        <w:t>ennett prior to a screening of '</w:t>
      </w:r>
      <w:r>
        <w:t>The Madness of King George III’</w:t>
      </w:r>
      <w:r w:rsidR="00624A1B">
        <w:t xml:space="preserve">. </w:t>
      </w:r>
      <w:r>
        <w:t>The following m</w:t>
      </w:r>
      <w:r w:rsidR="009366FB">
        <w:t>onth the Programme will welcome</w:t>
      </w:r>
      <w:r>
        <w:t xml:space="preserve"> Professor Andrew </w:t>
      </w:r>
      <w:r w:rsidR="00831E23">
        <w:t>O’</w:t>
      </w:r>
      <w:r>
        <w:t>Shaughnessy as</w:t>
      </w:r>
      <w:r w:rsidR="00624A1B">
        <w:t xml:space="preserve"> </w:t>
      </w:r>
      <w:r>
        <w:t xml:space="preserve">its first National </w:t>
      </w:r>
      <w:r w:rsidR="00624A1B">
        <w:t xml:space="preserve">Society of the </w:t>
      </w:r>
      <w:r>
        <w:t xml:space="preserve">Sons of the American Revolution Visiting Professor, the first of </w:t>
      </w:r>
      <w:r w:rsidR="00831E23">
        <w:t>five</w:t>
      </w:r>
      <w:r>
        <w:t xml:space="preserve"> chairs to be sponsored by</w:t>
      </w:r>
      <w:r w:rsidR="00624A1B">
        <w:t xml:space="preserve"> </w:t>
      </w:r>
      <w:r>
        <w:t xml:space="preserve">the </w:t>
      </w:r>
      <w:r w:rsidR="00624A1B">
        <w:t>S</w:t>
      </w:r>
      <w:r>
        <w:t xml:space="preserve">ons of the American Revolution. His public lecture in February 2017 is expected to command a significant audience. </w:t>
      </w:r>
    </w:p>
    <w:p w14:paraId="786705F5" w14:textId="77777777" w:rsidR="00555B02" w:rsidRPr="002C65F5" w:rsidRDefault="00555B02" w:rsidP="00093E4B">
      <w:pPr>
        <w:jc w:val="both"/>
        <w:rPr>
          <w:sz w:val="18"/>
        </w:rPr>
      </w:pPr>
    </w:p>
    <w:p w14:paraId="541B630B" w14:textId="1E1465DF" w:rsidR="009F62F2" w:rsidRDefault="009F62F2" w:rsidP="00093E4B">
      <w:pPr>
        <w:jc w:val="both"/>
        <w:rPr>
          <w:rFonts w:eastAsia="Times New Roman"/>
        </w:rPr>
      </w:pPr>
      <w:r>
        <w:rPr>
          <w:rFonts w:eastAsia="Times New Roman"/>
        </w:rPr>
        <w:t xml:space="preserve">In 2015, </w:t>
      </w:r>
      <w:r w:rsidR="00DD3229">
        <w:rPr>
          <w:rFonts w:eastAsia="Times New Roman"/>
        </w:rPr>
        <w:t>four fellows were funded by the Omohundro</w:t>
      </w:r>
      <w:r w:rsidR="00ED3FFD">
        <w:rPr>
          <w:rFonts w:eastAsia="Times New Roman"/>
        </w:rPr>
        <w:t xml:space="preserve"> Institute</w:t>
      </w:r>
      <w:r w:rsidR="00DD3229">
        <w:rPr>
          <w:rFonts w:eastAsia="Times New Roman"/>
        </w:rPr>
        <w:t xml:space="preserve"> and King's to pursue their own research</w:t>
      </w:r>
      <w:r w:rsidR="00F02D2B">
        <w:rPr>
          <w:rFonts w:eastAsia="Times New Roman"/>
        </w:rPr>
        <w:t xml:space="preserve"> and</w:t>
      </w:r>
      <w:r w:rsidR="00DD3229">
        <w:rPr>
          <w:rFonts w:eastAsia="Times New Roman"/>
        </w:rPr>
        <w:t xml:space="preserve"> </w:t>
      </w:r>
      <w:r>
        <w:rPr>
          <w:rFonts w:eastAsia="Times New Roman"/>
        </w:rPr>
        <w:t>t</w:t>
      </w:r>
      <w:r w:rsidR="00774866">
        <w:rPr>
          <w:rFonts w:eastAsia="Times New Roman"/>
        </w:rPr>
        <w:t xml:space="preserve">o </w:t>
      </w:r>
      <w:r w:rsidR="00F02D2B">
        <w:rPr>
          <w:rFonts w:eastAsia="Times New Roman"/>
        </w:rPr>
        <w:t xml:space="preserve">explore </w:t>
      </w:r>
      <w:r w:rsidR="00774866">
        <w:rPr>
          <w:rFonts w:eastAsia="Times New Roman"/>
        </w:rPr>
        <w:t>the potential of the content of the Royal Archives and address the requirements for cataloguing</w:t>
      </w:r>
      <w:r>
        <w:rPr>
          <w:rFonts w:eastAsia="Times New Roman"/>
        </w:rPr>
        <w:t>,</w:t>
      </w:r>
      <w:r w:rsidR="00774866">
        <w:rPr>
          <w:rFonts w:eastAsia="Times New Roman"/>
        </w:rPr>
        <w:t xml:space="preserve"> indexing</w:t>
      </w:r>
      <w:r>
        <w:rPr>
          <w:rFonts w:eastAsia="Times New Roman"/>
        </w:rPr>
        <w:t xml:space="preserve"> and portal design</w:t>
      </w:r>
      <w:r w:rsidR="00555B02">
        <w:rPr>
          <w:rFonts w:eastAsia="Times New Roman"/>
        </w:rPr>
        <w:t>. Because the material was uncatalogued</w:t>
      </w:r>
      <w:r w:rsidR="0004233C">
        <w:rPr>
          <w:rFonts w:eastAsia="Times New Roman"/>
        </w:rPr>
        <w:t>,</w:t>
      </w:r>
      <w:r w:rsidR="00555B02">
        <w:rPr>
          <w:rFonts w:eastAsia="Times New Roman"/>
        </w:rPr>
        <w:t xml:space="preserve"> they </w:t>
      </w:r>
      <w:r w:rsidR="0004233C">
        <w:rPr>
          <w:rFonts w:eastAsia="Times New Roman"/>
        </w:rPr>
        <w:t>were</w:t>
      </w:r>
      <w:r w:rsidR="00555B02">
        <w:rPr>
          <w:rFonts w:eastAsia="Times New Roman"/>
        </w:rPr>
        <w:t xml:space="preserve"> prepared for material to be of limited value </w:t>
      </w:r>
      <w:r w:rsidR="0004233C">
        <w:rPr>
          <w:rFonts w:eastAsia="Times New Roman"/>
        </w:rPr>
        <w:t>to</w:t>
      </w:r>
      <w:r w:rsidR="00555B02">
        <w:rPr>
          <w:rFonts w:eastAsia="Times New Roman"/>
        </w:rPr>
        <w:t xml:space="preserve"> </w:t>
      </w:r>
      <w:r w:rsidR="0004233C">
        <w:rPr>
          <w:rFonts w:eastAsia="Times New Roman"/>
        </w:rPr>
        <w:t>their research</w:t>
      </w:r>
      <w:r w:rsidR="00555B02">
        <w:rPr>
          <w:rFonts w:eastAsia="Times New Roman"/>
        </w:rPr>
        <w:t xml:space="preserve"> and </w:t>
      </w:r>
      <w:r w:rsidR="00221209">
        <w:rPr>
          <w:rFonts w:eastAsia="Times New Roman"/>
        </w:rPr>
        <w:t xml:space="preserve">the fellows' </w:t>
      </w:r>
      <w:r w:rsidR="00555B02">
        <w:rPr>
          <w:rFonts w:eastAsia="Times New Roman"/>
        </w:rPr>
        <w:t>feedback</w:t>
      </w:r>
      <w:r w:rsidR="0004233C">
        <w:rPr>
          <w:rFonts w:eastAsia="Times New Roman"/>
        </w:rPr>
        <w:t xml:space="preserve"> on</w:t>
      </w:r>
      <w:r w:rsidR="00555B02">
        <w:rPr>
          <w:rFonts w:eastAsia="Times New Roman"/>
        </w:rPr>
        <w:t xml:space="preserve"> </w:t>
      </w:r>
      <w:r w:rsidR="00221209">
        <w:rPr>
          <w:rFonts w:eastAsia="Times New Roman"/>
        </w:rPr>
        <w:t>the documents</w:t>
      </w:r>
      <w:r w:rsidR="00555B02">
        <w:rPr>
          <w:rFonts w:eastAsia="Times New Roman"/>
        </w:rPr>
        <w:t xml:space="preserve"> consulted and </w:t>
      </w:r>
      <w:r w:rsidR="00221209">
        <w:rPr>
          <w:rFonts w:eastAsia="Times New Roman"/>
        </w:rPr>
        <w:t>their approach to</w:t>
      </w:r>
      <w:r w:rsidR="00555B02">
        <w:rPr>
          <w:rFonts w:eastAsia="Times New Roman"/>
        </w:rPr>
        <w:t xml:space="preserve"> searching</w:t>
      </w:r>
      <w:r w:rsidR="0004233C">
        <w:rPr>
          <w:rFonts w:eastAsia="Times New Roman"/>
        </w:rPr>
        <w:t xml:space="preserve"> </w:t>
      </w:r>
      <w:r w:rsidR="00221209">
        <w:rPr>
          <w:rFonts w:eastAsia="Times New Roman"/>
        </w:rPr>
        <w:t xml:space="preserve">have contributed </w:t>
      </w:r>
      <w:r w:rsidR="0004233C">
        <w:rPr>
          <w:rFonts w:eastAsia="Times New Roman"/>
        </w:rPr>
        <w:t>to support the development of the Programme</w:t>
      </w:r>
      <w:r w:rsidR="00624A1B">
        <w:rPr>
          <w:rFonts w:eastAsia="Times New Roman"/>
        </w:rPr>
        <w:t>. F</w:t>
      </w:r>
      <w:r w:rsidR="00555B02">
        <w:rPr>
          <w:rFonts w:eastAsia="Times New Roman"/>
        </w:rPr>
        <w:t>eedback confirmed the real potential of the material for a wide range of themes</w:t>
      </w:r>
      <w:r>
        <w:rPr>
          <w:rFonts w:eastAsia="Times New Roman"/>
        </w:rPr>
        <w:t xml:space="preserve"> </w:t>
      </w:r>
      <w:r w:rsidR="00555B02">
        <w:rPr>
          <w:rFonts w:eastAsia="Times New Roman"/>
        </w:rPr>
        <w:t xml:space="preserve">and the value of </w:t>
      </w:r>
      <w:r w:rsidR="00963387">
        <w:rPr>
          <w:rFonts w:eastAsia="Times New Roman"/>
        </w:rPr>
        <w:t xml:space="preserve">this </w:t>
      </w:r>
      <w:r w:rsidR="00555B02">
        <w:rPr>
          <w:rFonts w:eastAsia="Times New Roman"/>
        </w:rPr>
        <w:t>approach</w:t>
      </w:r>
      <w:r>
        <w:rPr>
          <w:rFonts w:eastAsia="Times New Roman"/>
        </w:rPr>
        <w:t>.</w:t>
      </w:r>
    </w:p>
    <w:p w14:paraId="61938EB7" w14:textId="77777777" w:rsidR="00555B02" w:rsidRPr="002C65F5" w:rsidRDefault="00555B02" w:rsidP="00093E4B">
      <w:pPr>
        <w:jc w:val="both"/>
        <w:rPr>
          <w:rFonts w:eastAsia="Times New Roman"/>
          <w:sz w:val="18"/>
        </w:rPr>
      </w:pPr>
    </w:p>
    <w:p w14:paraId="35A3E1CE" w14:textId="5DAE073D" w:rsidR="00774866" w:rsidRDefault="00555B02" w:rsidP="00093E4B">
      <w:pPr>
        <w:jc w:val="both"/>
        <w:rPr>
          <w:rFonts w:eastAsia="Times New Roman"/>
        </w:rPr>
      </w:pPr>
      <w:r>
        <w:rPr>
          <w:rFonts w:eastAsia="Times New Roman"/>
        </w:rPr>
        <w:t>In 2016</w:t>
      </w:r>
      <w:r w:rsidR="00624A1B">
        <w:rPr>
          <w:rFonts w:eastAsia="Times New Roman"/>
        </w:rPr>
        <w:t xml:space="preserve"> </w:t>
      </w:r>
      <w:r>
        <w:rPr>
          <w:rFonts w:eastAsia="Times New Roman"/>
        </w:rPr>
        <w:t>both King’s and the</w:t>
      </w:r>
      <w:r w:rsidR="00624A1B">
        <w:rPr>
          <w:rFonts w:eastAsia="Times New Roman"/>
        </w:rPr>
        <w:t xml:space="preserve"> </w:t>
      </w:r>
      <w:r w:rsidR="00774866">
        <w:rPr>
          <w:rFonts w:eastAsia="Times New Roman"/>
        </w:rPr>
        <w:t xml:space="preserve">Omohundro </w:t>
      </w:r>
      <w:r w:rsidR="00ED3FFD">
        <w:rPr>
          <w:rFonts w:eastAsia="Times New Roman"/>
        </w:rPr>
        <w:t xml:space="preserve">Institute </w:t>
      </w:r>
      <w:r w:rsidR="00774866">
        <w:rPr>
          <w:rFonts w:eastAsia="Times New Roman"/>
        </w:rPr>
        <w:t>have</w:t>
      </w:r>
      <w:r>
        <w:rPr>
          <w:rFonts w:eastAsia="Times New Roman"/>
        </w:rPr>
        <w:t xml:space="preserve"> taken the decision to</w:t>
      </w:r>
      <w:r w:rsidR="00624A1B">
        <w:rPr>
          <w:rFonts w:eastAsia="Times New Roman"/>
        </w:rPr>
        <w:t xml:space="preserve"> </w:t>
      </w:r>
      <w:r w:rsidR="00774866">
        <w:rPr>
          <w:rFonts w:eastAsia="Times New Roman"/>
        </w:rPr>
        <w:t xml:space="preserve">sustain support for </w:t>
      </w:r>
      <w:r w:rsidR="00831E23">
        <w:rPr>
          <w:rFonts w:eastAsia="Times New Roman"/>
        </w:rPr>
        <w:t>f</w:t>
      </w:r>
      <w:r w:rsidR="00774866">
        <w:rPr>
          <w:rFonts w:eastAsia="Times New Roman"/>
        </w:rPr>
        <w:t xml:space="preserve">ellowships </w:t>
      </w:r>
      <w:r w:rsidR="00774866" w:rsidRPr="00793356">
        <w:rPr>
          <w:rFonts w:eastAsia="Times New Roman"/>
        </w:rPr>
        <w:t xml:space="preserve">for the duration of the Programme. </w:t>
      </w:r>
      <w:r w:rsidRPr="00793356">
        <w:rPr>
          <w:rFonts w:eastAsia="Times New Roman"/>
        </w:rPr>
        <w:t>King’s h</w:t>
      </w:r>
      <w:r w:rsidR="00774866" w:rsidRPr="00793356">
        <w:rPr>
          <w:rFonts w:eastAsia="Times New Roman"/>
        </w:rPr>
        <w:t>as</w:t>
      </w:r>
      <w:r w:rsidR="00612D10" w:rsidRPr="00793356">
        <w:rPr>
          <w:rFonts w:eastAsia="Times New Roman"/>
        </w:rPr>
        <w:t xml:space="preserve"> committed to funding a series of fellowships offering research experience to both undergraduates and postgraduates</w:t>
      </w:r>
      <w:r w:rsidR="00831E23">
        <w:rPr>
          <w:rFonts w:eastAsia="Times New Roman"/>
        </w:rPr>
        <w:t>,</w:t>
      </w:r>
      <w:r w:rsidR="00612D10" w:rsidRPr="00793356">
        <w:rPr>
          <w:rFonts w:eastAsia="Times New Roman"/>
        </w:rPr>
        <w:t xml:space="preserve"> as well </w:t>
      </w:r>
      <w:r w:rsidR="00831E23">
        <w:rPr>
          <w:rFonts w:eastAsia="Times New Roman"/>
        </w:rPr>
        <w:t xml:space="preserve">as </w:t>
      </w:r>
      <w:r w:rsidR="00612D10" w:rsidRPr="00793356">
        <w:rPr>
          <w:rFonts w:eastAsia="Times New Roman"/>
        </w:rPr>
        <w:t>established scholars.</w:t>
      </w:r>
      <w:r w:rsidRPr="00793356">
        <w:rPr>
          <w:rFonts w:eastAsia="Times New Roman"/>
        </w:rPr>
        <w:t xml:space="preserve"> In the </w:t>
      </w:r>
      <w:r>
        <w:rPr>
          <w:rFonts w:eastAsia="Times New Roman"/>
        </w:rPr>
        <w:t xml:space="preserve">autumn two </w:t>
      </w:r>
      <w:r w:rsidR="009F62F2">
        <w:rPr>
          <w:rFonts w:eastAsia="Times New Roman"/>
        </w:rPr>
        <w:t>p</w:t>
      </w:r>
      <w:r>
        <w:rPr>
          <w:rFonts w:eastAsia="Times New Roman"/>
        </w:rPr>
        <w:t xml:space="preserve">ost-doctoral </w:t>
      </w:r>
      <w:r w:rsidR="009F62F2">
        <w:rPr>
          <w:rFonts w:eastAsia="Times New Roman"/>
        </w:rPr>
        <w:t>f</w:t>
      </w:r>
      <w:r>
        <w:rPr>
          <w:rFonts w:eastAsia="Times New Roman"/>
        </w:rPr>
        <w:t xml:space="preserve">ellows </w:t>
      </w:r>
      <w:r w:rsidR="009F62F2">
        <w:rPr>
          <w:rFonts w:eastAsia="Times New Roman"/>
        </w:rPr>
        <w:t xml:space="preserve">will be </w:t>
      </w:r>
      <w:r>
        <w:rPr>
          <w:rFonts w:eastAsia="Times New Roman"/>
        </w:rPr>
        <w:t>employed for three months each</w:t>
      </w:r>
      <w:r w:rsidR="00831E23">
        <w:rPr>
          <w:rFonts w:eastAsia="Times New Roman"/>
        </w:rPr>
        <w:t>,</w:t>
      </w:r>
      <w:r>
        <w:rPr>
          <w:rFonts w:eastAsia="Times New Roman"/>
        </w:rPr>
        <w:t xml:space="preserve"> to pursue in</w:t>
      </w:r>
      <w:r w:rsidR="009F62F2">
        <w:rPr>
          <w:rFonts w:eastAsia="Times New Roman"/>
        </w:rPr>
        <w:t>-</w:t>
      </w:r>
      <w:r>
        <w:rPr>
          <w:rFonts w:eastAsia="Times New Roman"/>
        </w:rPr>
        <w:t xml:space="preserve">depth research </w:t>
      </w:r>
      <w:r w:rsidR="009F62F2">
        <w:rPr>
          <w:rFonts w:eastAsia="Times New Roman"/>
        </w:rPr>
        <w:t xml:space="preserve">to support the development of </w:t>
      </w:r>
      <w:r>
        <w:rPr>
          <w:rFonts w:eastAsia="Times New Roman"/>
        </w:rPr>
        <w:t>two major research programme</w:t>
      </w:r>
      <w:r w:rsidR="00582FD5">
        <w:rPr>
          <w:rFonts w:eastAsia="Times New Roman"/>
        </w:rPr>
        <w:t>s</w:t>
      </w:r>
      <w:r w:rsidR="009F62F2">
        <w:rPr>
          <w:rFonts w:eastAsia="Times New Roman"/>
        </w:rPr>
        <w:t>.</w:t>
      </w:r>
      <w:r w:rsidR="00624A1B">
        <w:rPr>
          <w:rFonts w:eastAsia="Times New Roman"/>
        </w:rPr>
        <w:t xml:space="preserve"> </w:t>
      </w:r>
      <w:r w:rsidR="00582FD5">
        <w:rPr>
          <w:rFonts w:eastAsia="Times New Roman"/>
        </w:rPr>
        <w:t>The Omohundro</w:t>
      </w:r>
      <w:r w:rsidR="00ED3FFD">
        <w:rPr>
          <w:rFonts w:eastAsia="Times New Roman"/>
        </w:rPr>
        <w:t xml:space="preserve"> Institute</w:t>
      </w:r>
      <w:r w:rsidR="00582FD5">
        <w:rPr>
          <w:rFonts w:eastAsia="Times New Roman"/>
        </w:rPr>
        <w:t>, through its L</w:t>
      </w:r>
      <w:r w:rsidR="00774866">
        <w:rPr>
          <w:rFonts w:eastAsia="Times New Roman"/>
        </w:rPr>
        <w:t xml:space="preserve">apidus </w:t>
      </w:r>
      <w:r w:rsidR="009F62F2">
        <w:rPr>
          <w:rFonts w:eastAsia="Times New Roman"/>
        </w:rPr>
        <w:t>I</w:t>
      </w:r>
      <w:r w:rsidR="00774866">
        <w:rPr>
          <w:rFonts w:eastAsia="Times New Roman"/>
        </w:rPr>
        <w:t>nitiative</w:t>
      </w:r>
      <w:r w:rsidR="00CD21DA">
        <w:rPr>
          <w:rFonts w:eastAsia="Times New Roman"/>
        </w:rPr>
        <w:t>,</w:t>
      </w:r>
      <w:r w:rsidR="00774866">
        <w:rPr>
          <w:rFonts w:eastAsia="Times New Roman"/>
        </w:rPr>
        <w:t xml:space="preserve"> has committed to suppor</w:t>
      </w:r>
      <w:r w:rsidR="001408C2">
        <w:rPr>
          <w:rFonts w:eastAsia="Times New Roman"/>
        </w:rPr>
        <w:t>t</w:t>
      </w:r>
      <w:r w:rsidR="00624A1B">
        <w:rPr>
          <w:rFonts w:eastAsia="Times New Roman"/>
        </w:rPr>
        <w:t xml:space="preserve"> </w:t>
      </w:r>
      <w:r w:rsidR="00774866">
        <w:rPr>
          <w:rFonts w:eastAsia="Times New Roman"/>
        </w:rPr>
        <w:t xml:space="preserve">up to eight </w:t>
      </w:r>
      <w:r w:rsidR="009F62F2">
        <w:rPr>
          <w:rFonts w:eastAsia="Times New Roman"/>
        </w:rPr>
        <w:t>f</w:t>
      </w:r>
      <w:r w:rsidR="00774866">
        <w:rPr>
          <w:rFonts w:eastAsia="Times New Roman"/>
        </w:rPr>
        <w:t>ellowships annually</w:t>
      </w:r>
      <w:r w:rsidR="00ED3FFD">
        <w:rPr>
          <w:rFonts w:eastAsia="Times New Roman"/>
        </w:rPr>
        <w:t>.</w:t>
      </w:r>
      <w:r w:rsidR="00582FD5">
        <w:rPr>
          <w:rFonts w:eastAsia="Times New Roman"/>
        </w:rPr>
        <w:t xml:space="preserve"> </w:t>
      </w:r>
      <w:r w:rsidR="00ED3FFD">
        <w:rPr>
          <w:rFonts w:eastAsia="Times New Roman"/>
        </w:rPr>
        <w:t>T</w:t>
      </w:r>
      <w:r w:rsidR="00582FD5">
        <w:rPr>
          <w:rFonts w:eastAsia="Times New Roman"/>
        </w:rPr>
        <w:t xml:space="preserve">he Mount Vernon Ladies Association has agreed to sponsor a further five </w:t>
      </w:r>
      <w:r w:rsidR="009F62F2">
        <w:rPr>
          <w:rFonts w:eastAsia="Times New Roman"/>
        </w:rPr>
        <w:t>f</w:t>
      </w:r>
      <w:r w:rsidR="00582FD5">
        <w:rPr>
          <w:rFonts w:eastAsia="Times New Roman"/>
        </w:rPr>
        <w:t>ellowships across the life of the Programme.</w:t>
      </w:r>
    </w:p>
    <w:p w14:paraId="019E29C8" w14:textId="77777777" w:rsidR="00BB513C" w:rsidRPr="002C65F5" w:rsidRDefault="00BB513C" w:rsidP="00093E4B">
      <w:pPr>
        <w:jc w:val="both"/>
        <w:rPr>
          <w:rFonts w:eastAsia="Times New Roman"/>
          <w:sz w:val="18"/>
        </w:rPr>
      </w:pPr>
    </w:p>
    <w:p w14:paraId="74D6E250" w14:textId="0D60353E" w:rsidR="00555B02" w:rsidRDefault="00555B02" w:rsidP="00093E4B">
      <w:pPr>
        <w:jc w:val="both"/>
        <w:rPr>
          <w:rFonts w:eastAsia="Times New Roman"/>
        </w:rPr>
      </w:pPr>
      <w:r>
        <w:rPr>
          <w:rFonts w:eastAsia="Times New Roman"/>
        </w:rPr>
        <w:t>Information about</w:t>
      </w:r>
      <w:r w:rsidR="00582FD5">
        <w:rPr>
          <w:rFonts w:eastAsia="Times New Roman"/>
        </w:rPr>
        <w:t xml:space="preserve"> fellowship and</w:t>
      </w:r>
      <w:r w:rsidR="00624A1B">
        <w:rPr>
          <w:rFonts w:eastAsia="Times New Roman"/>
        </w:rPr>
        <w:t xml:space="preserve"> </w:t>
      </w:r>
      <w:r w:rsidR="00582FD5">
        <w:rPr>
          <w:rFonts w:eastAsia="Times New Roman"/>
        </w:rPr>
        <w:t>research</w:t>
      </w:r>
      <w:r>
        <w:rPr>
          <w:rFonts w:eastAsia="Times New Roman"/>
        </w:rPr>
        <w:t xml:space="preserve"> opportunities in the Programme is offered in mirrored UK and US websites</w:t>
      </w:r>
      <w:r w:rsidR="00831E23">
        <w:rPr>
          <w:rFonts w:eastAsia="Times New Roman"/>
        </w:rPr>
        <w:t xml:space="preserve">: </w:t>
      </w:r>
      <w:hyperlink r:id="rId11" w:history="1">
        <w:r w:rsidR="00831E23" w:rsidRPr="008945A9">
          <w:rPr>
            <w:rStyle w:val="Hyperlink"/>
            <w:rFonts w:eastAsia="Times New Roman"/>
          </w:rPr>
          <w:t>http://gpp.wm.edu</w:t>
        </w:r>
      </w:hyperlink>
      <w:r w:rsidR="00831E23">
        <w:rPr>
          <w:rFonts w:eastAsia="Times New Roman"/>
        </w:rPr>
        <w:t xml:space="preserve"> and</w:t>
      </w:r>
      <w:r w:rsidR="00831E23" w:rsidRPr="00831E23">
        <w:rPr>
          <w:rFonts w:eastAsia="Times New Roman"/>
        </w:rPr>
        <w:t xml:space="preserve"> </w:t>
      </w:r>
      <w:hyperlink r:id="rId12" w:history="1">
        <w:r w:rsidR="00831E23" w:rsidRPr="008945A9">
          <w:rPr>
            <w:rStyle w:val="Hyperlink"/>
            <w:rFonts w:eastAsia="Times New Roman"/>
          </w:rPr>
          <w:t>http://georgianpapersprogramme.com</w:t>
        </w:r>
      </w:hyperlink>
      <w:r w:rsidR="00831E23">
        <w:rPr>
          <w:rFonts w:eastAsia="Times New Roman"/>
        </w:rPr>
        <w:t xml:space="preserve">. </w:t>
      </w:r>
    </w:p>
    <w:p w14:paraId="079D48C2" w14:textId="77777777" w:rsidR="00831E23" w:rsidRDefault="00831E23" w:rsidP="00093E4B">
      <w:pPr>
        <w:jc w:val="both"/>
        <w:rPr>
          <w:rFonts w:eastAsia="Times New Roman"/>
          <w:sz w:val="18"/>
        </w:rPr>
      </w:pPr>
    </w:p>
    <w:p w14:paraId="13015C30" w14:textId="0D2BC9C8" w:rsidR="0004233C" w:rsidRPr="00F93258" w:rsidRDefault="0004233C" w:rsidP="00093E4B">
      <w:pPr>
        <w:jc w:val="both"/>
        <w:rPr>
          <w:rFonts w:eastAsia="Times New Roman"/>
          <w:b/>
        </w:rPr>
      </w:pPr>
      <w:r w:rsidRPr="00F93258">
        <w:rPr>
          <w:rFonts w:eastAsia="Times New Roman"/>
          <w:b/>
        </w:rPr>
        <w:t>Comments from Research Fellows:</w:t>
      </w:r>
    </w:p>
    <w:p w14:paraId="261F1A7D" w14:textId="413F4AAD" w:rsidR="00963387" w:rsidRPr="00F02D2B" w:rsidRDefault="00963387" w:rsidP="00093E4B">
      <w:pPr>
        <w:pStyle w:val="NormalWeb"/>
        <w:shd w:val="clear" w:color="auto" w:fill="FFFFFF"/>
        <w:ind w:left="720"/>
        <w:jc w:val="both"/>
        <w:rPr>
          <w:rFonts w:ascii="Calibri" w:hAnsi="Calibri"/>
          <w:i/>
          <w:color w:val="000000"/>
          <w:sz w:val="22"/>
          <w:szCs w:val="22"/>
        </w:rPr>
      </w:pPr>
      <w:r w:rsidRPr="00C86C00">
        <w:rPr>
          <w:rFonts w:asciiTheme="minorHAnsi" w:hAnsiTheme="minorHAnsi"/>
          <w:i/>
          <w:sz w:val="22"/>
          <w:szCs w:val="22"/>
          <w:lang w:eastAsia="en-US"/>
        </w:rPr>
        <w:t>“Being among the first to consult the Georgian Archives was a really memorable experience, and it was so exciting to work in Windsor Castle. I found a number of really interesting sources relevant to my</w:t>
      </w:r>
      <w:r w:rsidRPr="00F02D2B">
        <w:rPr>
          <w:rFonts w:ascii="Calibri" w:hAnsi="Calibri"/>
          <w:i/>
          <w:color w:val="000000"/>
          <w:sz w:val="22"/>
          <w:szCs w:val="22"/>
        </w:rPr>
        <w:t xml:space="preserve"> research, and these have been included in my thesis.</w:t>
      </w:r>
      <w:r w:rsidRPr="00C86C00">
        <w:rPr>
          <w:rFonts w:ascii="Calibri" w:hAnsi="Calibri"/>
          <w:i/>
          <w:color w:val="000000"/>
          <w:sz w:val="22"/>
          <w:szCs w:val="22"/>
        </w:rPr>
        <w:t>”</w:t>
      </w:r>
      <w:r w:rsidRPr="00F02D2B">
        <w:rPr>
          <w:rFonts w:ascii="Calibri" w:hAnsi="Calibri"/>
          <w:i/>
          <w:color w:val="000000"/>
          <w:sz w:val="22"/>
          <w:szCs w:val="22"/>
        </w:rPr>
        <w:t xml:space="preserve"> – Alice Marples</w:t>
      </w:r>
      <w:r w:rsidR="00ED3FFD">
        <w:rPr>
          <w:rFonts w:ascii="Calibri" w:hAnsi="Calibri"/>
          <w:i/>
          <w:color w:val="000000"/>
          <w:sz w:val="22"/>
          <w:szCs w:val="22"/>
        </w:rPr>
        <w:t xml:space="preserve"> (KCL)</w:t>
      </w:r>
    </w:p>
    <w:p w14:paraId="1247E4EF" w14:textId="77777777" w:rsidR="00963387" w:rsidRPr="00F02D2B" w:rsidRDefault="00963387" w:rsidP="00093E4B">
      <w:pPr>
        <w:pStyle w:val="NormalWeb"/>
        <w:shd w:val="clear" w:color="auto" w:fill="FFFFFF"/>
        <w:ind w:left="720"/>
        <w:jc w:val="both"/>
        <w:rPr>
          <w:rFonts w:ascii="Calibri" w:hAnsi="Calibri"/>
          <w:i/>
          <w:color w:val="000000"/>
          <w:sz w:val="18"/>
          <w:szCs w:val="18"/>
        </w:rPr>
      </w:pPr>
    </w:p>
    <w:p w14:paraId="7C50062C" w14:textId="2AC0CB2D" w:rsidR="00831E23" w:rsidRPr="002F5175" w:rsidRDefault="00831E23" w:rsidP="00093E4B">
      <w:pPr>
        <w:ind w:left="720"/>
        <w:jc w:val="both"/>
        <w:rPr>
          <w:i/>
        </w:rPr>
      </w:pPr>
      <w:r w:rsidRPr="002F5175">
        <w:rPr>
          <w:i/>
        </w:rPr>
        <w:t xml:space="preserve">“As a historian of Revolutionary America writing about Scottish emigration to the colonies amidst an empire in crisis, I never expected that I would one day have access to George III’s original letters, those of his family, and the papers of his most trusted ministers. The evidence that I collected </w:t>
      </w:r>
      <w:r w:rsidR="00DD3229">
        <w:rPr>
          <w:i/>
        </w:rPr>
        <w:t>[</w:t>
      </w:r>
      <w:r w:rsidR="00570C0F">
        <w:rPr>
          <w:i/>
        </w:rPr>
        <w:t>…</w:t>
      </w:r>
      <w:r w:rsidR="00DD3229">
        <w:rPr>
          <w:i/>
        </w:rPr>
        <w:t>]</w:t>
      </w:r>
      <w:r w:rsidR="00570C0F">
        <w:rPr>
          <w:i/>
        </w:rPr>
        <w:t xml:space="preserve"> </w:t>
      </w:r>
      <w:r w:rsidRPr="002F5175">
        <w:rPr>
          <w:i/>
        </w:rPr>
        <w:t>has added significant value to my dissertation, and I now have wonderful material that will serve as the basis for future projects. I am grateful that I had the opportunity to dig through the archives and excited to see how future scholars will use this wonderful collection to transform our understanding of the Georgian era.”—Jim Ambuske</w:t>
      </w:r>
      <w:r w:rsidR="00ED3FFD">
        <w:rPr>
          <w:i/>
        </w:rPr>
        <w:t xml:space="preserve"> (OI)</w:t>
      </w:r>
    </w:p>
    <w:p w14:paraId="2509C6A3" w14:textId="77777777" w:rsidR="00831E23" w:rsidRPr="002C65F5" w:rsidRDefault="00831E23" w:rsidP="00093E4B">
      <w:pPr>
        <w:ind w:left="720"/>
        <w:jc w:val="both"/>
        <w:rPr>
          <w:i/>
          <w:sz w:val="18"/>
        </w:rPr>
      </w:pPr>
    </w:p>
    <w:p w14:paraId="6E4C929D" w14:textId="0E4F1DAE" w:rsidR="00963387" w:rsidRPr="00F02D2B" w:rsidRDefault="00963387" w:rsidP="00093E4B">
      <w:pPr>
        <w:ind w:left="720"/>
        <w:jc w:val="both"/>
        <w:rPr>
          <w:rFonts w:eastAsia="Times New Roman"/>
          <w:i/>
        </w:rPr>
      </w:pPr>
      <w:r w:rsidRPr="002F5175">
        <w:rPr>
          <w:i/>
        </w:rPr>
        <w:t>“</w:t>
      </w:r>
      <w:r w:rsidRPr="00DD3229">
        <w:rPr>
          <w:rFonts w:eastAsia="Times New Roman"/>
          <w:i/>
        </w:rPr>
        <w:t xml:space="preserve">My fellowship </w:t>
      </w:r>
      <w:r>
        <w:rPr>
          <w:rFonts w:eastAsia="Times New Roman"/>
          <w:i/>
        </w:rPr>
        <w:t>[…]</w:t>
      </w:r>
      <w:r w:rsidRPr="00DD3229">
        <w:rPr>
          <w:rFonts w:eastAsia="Times New Roman"/>
          <w:i/>
        </w:rPr>
        <w:t xml:space="preserve"> was a fascinating and rewarding experience. The wealth and depth of previously unseen material encouraged me to progress my research in new directions and opened avenues that had previously been hidden to me. Its staff are knowledgeable and expert and were of great help in finding more obscure parts of the archive</w:t>
      </w:r>
      <w:r w:rsidR="00481B6A">
        <w:rPr>
          <w:rFonts w:eastAsia="Times New Roman"/>
          <w:i/>
        </w:rPr>
        <w:t>.”</w:t>
      </w:r>
      <w:r w:rsidRPr="00DD3229">
        <w:rPr>
          <w:rFonts w:eastAsia="Times New Roman"/>
          <w:i/>
        </w:rPr>
        <w:t> </w:t>
      </w:r>
      <w:r>
        <w:rPr>
          <w:rFonts w:eastAsia="Times New Roman"/>
          <w:i/>
        </w:rPr>
        <w:t xml:space="preserve">– </w:t>
      </w:r>
      <w:r w:rsidRPr="00F02D2B">
        <w:rPr>
          <w:rFonts w:eastAsia="Times New Roman"/>
          <w:i/>
        </w:rPr>
        <w:t>Miranda</w:t>
      </w:r>
      <w:r>
        <w:rPr>
          <w:rFonts w:eastAsia="Times New Roman"/>
          <w:i/>
        </w:rPr>
        <w:t xml:space="preserve"> </w:t>
      </w:r>
      <w:r w:rsidRPr="00F02D2B">
        <w:rPr>
          <w:rFonts w:eastAsia="Times New Roman"/>
          <w:i/>
        </w:rPr>
        <w:t>Reading</w:t>
      </w:r>
      <w:r w:rsidR="00ED3FFD">
        <w:rPr>
          <w:rFonts w:ascii="Calibri" w:hAnsi="Calibri"/>
          <w:i/>
          <w:color w:val="000000"/>
        </w:rPr>
        <w:t xml:space="preserve"> (KCL)</w:t>
      </w:r>
    </w:p>
    <w:p w14:paraId="0AA175F8" w14:textId="77777777" w:rsidR="00963387" w:rsidRPr="00F02D2B" w:rsidRDefault="00963387" w:rsidP="00093E4B">
      <w:pPr>
        <w:pStyle w:val="NormalWeb"/>
        <w:shd w:val="clear" w:color="auto" w:fill="FFFFFF"/>
        <w:ind w:left="720"/>
        <w:jc w:val="both"/>
        <w:rPr>
          <w:rFonts w:ascii="Calibri" w:hAnsi="Calibri"/>
          <w:color w:val="000000"/>
          <w:sz w:val="18"/>
          <w:szCs w:val="18"/>
        </w:rPr>
      </w:pPr>
    </w:p>
    <w:p w14:paraId="0316306A" w14:textId="629D8B34" w:rsidR="00831E23" w:rsidRPr="002F5175" w:rsidRDefault="00831E23" w:rsidP="00093E4B">
      <w:pPr>
        <w:ind w:left="720"/>
        <w:jc w:val="both"/>
        <w:rPr>
          <w:i/>
        </w:rPr>
      </w:pPr>
      <w:r w:rsidRPr="002F5175">
        <w:rPr>
          <w:i/>
        </w:rPr>
        <w:t>“I am delighted to have been one of the first participants in the digitization project that will soon make these resources available to scholars worldwide.”—Vincent Carretta</w:t>
      </w:r>
      <w:r w:rsidR="00ED3FFD">
        <w:rPr>
          <w:i/>
        </w:rPr>
        <w:t xml:space="preserve"> (OI)</w:t>
      </w:r>
    </w:p>
    <w:p w14:paraId="054BF3C8" w14:textId="77777777" w:rsidR="00831E23" w:rsidRPr="00F02D2B" w:rsidRDefault="00831E23" w:rsidP="00093E4B">
      <w:pPr>
        <w:jc w:val="both"/>
        <w:rPr>
          <w:sz w:val="18"/>
          <w:szCs w:val="18"/>
        </w:rPr>
      </w:pPr>
    </w:p>
    <w:p w14:paraId="21FA2C92" w14:textId="17C385D7" w:rsidR="00DD3229" w:rsidRPr="001C7378" w:rsidRDefault="00C86C00" w:rsidP="00093E4B">
      <w:pPr>
        <w:ind w:left="720"/>
        <w:jc w:val="both"/>
        <w:rPr>
          <w:i/>
        </w:rPr>
      </w:pPr>
      <w:r w:rsidRPr="002F5175">
        <w:rPr>
          <w:i/>
        </w:rPr>
        <w:t>“</w:t>
      </w:r>
      <w:r w:rsidR="00DD3229" w:rsidRPr="00DD3229">
        <w:rPr>
          <w:i/>
        </w:rPr>
        <w:t>I’ve worked in some exotic locations—Mogadishu, Mali, Baghdad, Kazakhstan, Riyadh—but none more evocative than the top of the Round Tower in Windsor Castle, where I spent the month of April 2016, as a Georgian Papers fellow.</w:t>
      </w:r>
      <w:r w:rsidR="00DD3229" w:rsidRPr="00F02D2B">
        <w:rPr>
          <w:i/>
        </w:rPr>
        <w:t xml:space="preserve"> …  The American stereotype of a tyrannical nincompoop quickly dissolves with a little exposure to the Georgian papers.</w:t>
      </w:r>
      <w:r w:rsidRPr="002F5175">
        <w:rPr>
          <w:i/>
        </w:rPr>
        <w:t>”</w:t>
      </w:r>
      <w:r w:rsidR="00DD3229" w:rsidRPr="001C7378">
        <w:rPr>
          <w:i/>
        </w:rPr>
        <w:t xml:space="preserve"> – Rick Atkinson</w:t>
      </w:r>
      <w:r w:rsidR="00ED3FFD">
        <w:rPr>
          <w:i/>
        </w:rPr>
        <w:t xml:space="preserve"> (OI)</w:t>
      </w:r>
    </w:p>
    <w:p w14:paraId="06D87FE6" w14:textId="77777777" w:rsidR="00F93258" w:rsidRPr="00F02D2B" w:rsidRDefault="00F93258" w:rsidP="00831E23">
      <w:pPr>
        <w:rPr>
          <w:sz w:val="18"/>
          <w:szCs w:val="18"/>
        </w:rPr>
      </w:pPr>
    </w:p>
    <w:tbl>
      <w:tblPr>
        <w:tblStyle w:val="TableGridLight1"/>
        <w:tblW w:w="8505" w:type="dxa"/>
        <w:tblInd w:w="421" w:type="dxa"/>
        <w:tblLook w:val="04A0" w:firstRow="1" w:lastRow="0" w:firstColumn="1" w:lastColumn="0" w:noHBand="0" w:noVBand="1"/>
      </w:tblPr>
      <w:tblGrid>
        <w:gridCol w:w="2802"/>
        <w:gridCol w:w="5703"/>
      </w:tblGrid>
      <w:tr w:rsidR="00555B02" w:rsidRPr="00E93FAF" w14:paraId="78A217E0" w14:textId="77777777" w:rsidTr="00D16A89">
        <w:tc>
          <w:tcPr>
            <w:tcW w:w="2802" w:type="dxa"/>
            <w:shd w:val="clear" w:color="auto" w:fill="D5DCE4" w:themeFill="text2" w:themeFillTint="33"/>
          </w:tcPr>
          <w:p w14:paraId="71F4693D" w14:textId="77777777" w:rsidR="00555B02" w:rsidRPr="002F5175" w:rsidRDefault="00555B02" w:rsidP="00034DA0">
            <w:pPr>
              <w:rPr>
                <w:rFonts w:eastAsia="Times New Roman"/>
                <w:b/>
              </w:rPr>
            </w:pPr>
            <w:r w:rsidRPr="002F5175">
              <w:rPr>
                <w:rFonts w:eastAsia="Times New Roman"/>
                <w:b/>
              </w:rPr>
              <w:lastRenderedPageBreak/>
              <w:t>Fellows in 2015</w:t>
            </w:r>
          </w:p>
        </w:tc>
        <w:tc>
          <w:tcPr>
            <w:tcW w:w="5703" w:type="dxa"/>
            <w:shd w:val="clear" w:color="auto" w:fill="D5DCE4" w:themeFill="text2" w:themeFillTint="33"/>
          </w:tcPr>
          <w:p w14:paraId="48762CD1" w14:textId="77777777" w:rsidR="00555B02" w:rsidRPr="002F5175" w:rsidRDefault="00555B02" w:rsidP="00034DA0">
            <w:pPr>
              <w:rPr>
                <w:rFonts w:eastAsia="Times New Roman"/>
                <w:b/>
              </w:rPr>
            </w:pPr>
            <w:r w:rsidRPr="002F5175">
              <w:rPr>
                <w:rFonts w:eastAsia="Times New Roman"/>
                <w:b/>
              </w:rPr>
              <w:t>Area of research</w:t>
            </w:r>
          </w:p>
        </w:tc>
      </w:tr>
      <w:tr w:rsidR="00555B02" w14:paraId="1BC87743" w14:textId="77777777" w:rsidTr="00D16A89">
        <w:tc>
          <w:tcPr>
            <w:tcW w:w="2802" w:type="dxa"/>
          </w:tcPr>
          <w:p w14:paraId="7D7AF74A" w14:textId="3C0117CD" w:rsidR="00555B02" w:rsidRPr="00461862" w:rsidRDefault="00555B02" w:rsidP="00831E23">
            <w:pPr>
              <w:rPr>
                <w:rFonts w:eastAsia="Times New Roman"/>
              </w:rPr>
            </w:pPr>
            <w:r w:rsidRPr="00461862">
              <w:rPr>
                <w:rFonts w:eastAsia="Times New Roman"/>
              </w:rPr>
              <w:t xml:space="preserve">Miranda Reading </w:t>
            </w:r>
            <w:r w:rsidR="00831E23">
              <w:rPr>
                <w:rFonts w:eastAsia="Times New Roman"/>
              </w:rPr>
              <w:br/>
              <w:t>King’s College London</w:t>
            </w:r>
          </w:p>
        </w:tc>
        <w:tc>
          <w:tcPr>
            <w:tcW w:w="5703" w:type="dxa"/>
          </w:tcPr>
          <w:p w14:paraId="716DC917" w14:textId="77777777" w:rsidR="00555B02" w:rsidRPr="00461862" w:rsidRDefault="00555B02" w:rsidP="00034DA0">
            <w:pPr>
              <w:rPr>
                <w:rFonts w:eastAsia="Times New Roman"/>
              </w:rPr>
            </w:pPr>
            <w:r w:rsidRPr="00461862">
              <w:rPr>
                <w:rFonts w:eastAsia="Times New Roman"/>
              </w:rPr>
              <w:t>Conservative Thought and Ideas of Moral Reform 1780-1832</w:t>
            </w:r>
          </w:p>
        </w:tc>
      </w:tr>
      <w:tr w:rsidR="00555B02" w14:paraId="1E7172A0" w14:textId="77777777" w:rsidTr="00D16A89">
        <w:tc>
          <w:tcPr>
            <w:tcW w:w="2802" w:type="dxa"/>
          </w:tcPr>
          <w:p w14:paraId="1E6608FE" w14:textId="77777777" w:rsidR="00831E23" w:rsidRDefault="00555B02" w:rsidP="00034DA0">
            <w:pPr>
              <w:rPr>
                <w:rFonts w:eastAsia="Times New Roman"/>
              </w:rPr>
            </w:pPr>
            <w:r w:rsidRPr="00461862">
              <w:rPr>
                <w:rFonts w:eastAsia="Times New Roman"/>
              </w:rPr>
              <w:t>Alice Marples</w:t>
            </w:r>
          </w:p>
          <w:p w14:paraId="7493FB36" w14:textId="10FAE526" w:rsidR="00555B02" w:rsidRPr="00461862" w:rsidRDefault="00831E23" w:rsidP="00034DA0">
            <w:pPr>
              <w:rPr>
                <w:rFonts w:eastAsia="Times New Roman"/>
              </w:rPr>
            </w:pPr>
            <w:r>
              <w:rPr>
                <w:rFonts w:eastAsia="Times New Roman"/>
              </w:rPr>
              <w:t>King’s College London</w:t>
            </w:r>
          </w:p>
        </w:tc>
        <w:tc>
          <w:tcPr>
            <w:tcW w:w="5703" w:type="dxa"/>
          </w:tcPr>
          <w:p w14:paraId="6C193775" w14:textId="77777777" w:rsidR="00555B02" w:rsidRPr="00461862" w:rsidRDefault="00555B02" w:rsidP="00034DA0">
            <w:pPr>
              <w:rPr>
                <w:rFonts w:eastAsia="Times New Roman"/>
              </w:rPr>
            </w:pPr>
            <w:r w:rsidRPr="00461862">
              <w:rPr>
                <w:rFonts w:eastAsia="Times New Roman"/>
              </w:rPr>
              <w:t>Collecting and Correspondence in the Papers of Sir Hans Sloane (1660-1753): Creating and Exchanging Natural Historical Knowledge in Early Eighteenth-Century Britain</w:t>
            </w:r>
          </w:p>
        </w:tc>
      </w:tr>
      <w:tr w:rsidR="00555B02" w14:paraId="25C831CC" w14:textId="77777777" w:rsidTr="00D16A89">
        <w:tc>
          <w:tcPr>
            <w:tcW w:w="2802" w:type="dxa"/>
          </w:tcPr>
          <w:p w14:paraId="59A72448" w14:textId="77777777" w:rsidR="00831E23" w:rsidRDefault="00555B02" w:rsidP="00034DA0">
            <w:pPr>
              <w:rPr>
                <w:rFonts w:eastAsia="Times New Roman"/>
              </w:rPr>
            </w:pPr>
            <w:r w:rsidRPr="00461862">
              <w:rPr>
                <w:rFonts w:eastAsia="Times New Roman"/>
              </w:rPr>
              <w:t>Professor Vincent Carretta</w:t>
            </w:r>
          </w:p>
          <w:p w14:paraId="014725FE" w14:textId="043595D6" w:rsidR="00555B02" w:rsidRPr="00461862" w:rsidRDefault="00831E23" w:rsidP="00034DA0">
            <w:pPr>
              <w:rPr>
                <w:rFonts w:eastAsia="Times New Roman"/>
              </w:rPr>
            </w:pPr>
            <w:r>
              <w:rPr>
                <w:rFonts w:eastAsia="Times New Roman"/>
              </w:rPr>
              <w:t>Omohundro Institute</w:t>
            </w:r>
          </w:p>
        </w:tc>
        <w:tc>
          <w:tcPr>
            <w:tcW w:w="5703" w:type="dxa"/>
          </w:tcPr>
          <w:p w14:paraId="218927CA" w14:textId="77777777" w:rsidR="00555B02" w:rsidRPr="00461862" w:rsidRDefault="00555B02" w:rsidP="00034DA0">
            <w:pPr>
              <w:rPr>
                <w:rFonts w:eastAsia="Times New Roman"/>
              </w:rPr>
            </w:pPr>
            <w:r w:rsidRPr="00461862">
              <w:rPr>
                <w:rFonts w:eastAsia="Times New Roman"/>
              </w:rPr>
              <w:t>Authors of African Descent and the Georgian Court</w:t>
            </w:r>
          </w:p>
        </w:tc>
      </w:tr>
      <w:tr w:rsidR="00555B02" w14:paraId="521892D4" w14:textId="77777777" w:rsidTr="00D16A89">
        <w:tc>
          <w:tcPr>
            <w:tcW w:w="2802" w:type="dxa"/>
          </w:tcPr>
          <w:p w14:paraId="33007287" w14:textId="77777777" w:rsidR="00831E23" w:rsidRDefault="00555B02" w:rsidP="00034DA0">
            <w:pPr>
              <w:rPr>
                <w:rFonts w:eastAsia="Times New Roman"/>
              </w:rPr>
            </w:pPr>
            <w:r w:rsidRPr="00461862">
              <w:rPr>
                <w:rFonts w:eastAsia="Times New Roman"/>
              </w:rPr>
              <w:t>James Ambuske</w:t>
            </w:r>
          </w:p>
          <w:p w14:paraId="0C2B340B" w14:textId="16C1DA9B" w:rsidR="00555B02" w:rsidRPr="00461862" w:rsidRDefault="00831E23" w:rsidP="00034DA0">
            <w:pPr>
              <w:rPr>
                <w:rFonts w:eastAsia="Times New Roman"/>
              </w:rPr>
            </w:pPr>
            <w:r>
              <w:rPr>
                <w:rFonts w:eastAsia="Times New Roman"/>
              </w:rPr>
              <w:t>Omohundro Institute</w:t>
            </w:r>
          </w:p>
        </w:tc>
        <w:tc>
          <w:tcPr>
            <w:tcW w:w="5703" w:type="dxa"/>
          </w:tcPr>
          <w:p w14:paraId="70784C6B" w14:textId="77777777" w:rsidR="00555B02" w:rsidRPr="00461862" w:rsidRDefault="00555B02" w:rsidP="00034DA0">
            <w:pPr>
              <w:rPr>
                <w:rFonts w:eastAsia="Times New Roman"/>
              </w:rPr>
            </w:pPr>
            <w:r w:rsidRPr="00461862">
              <w:rPr>
                <w:rFonts w:eastAsia="Times New Roman"/>
              </w:rPr>
              <w:t>The Imperial Politics of Scottish Emigration to Revolutionary America, 1763-1803</w:t>
            </w:r>
          </w:p>
        </w:tc>
      </w:tr>
      <w:tr w:rsidR="00481B6A" w14:paraId="6841419C" w14:textId="77777777" w:rsidTr="00D16A89">
        <w:tc>
          <w:tcPr>
            <w:tcW w:w="2802" w:type="dxa"/>
            <w:shd w:val="clear" w:color="auto" w:fill="D5DCE4" w:themeFill="text2" w:themeFillTint="33"/>
          </w:tcPr>
          <w:p w14:paraId="25EA9541" w14:textId="2A7EF170" w:rsidR="00481B6A" w:rsidRPr="002F5175" w:rsidRDefault="00481B6A" w:rsidP="00481B6A">
            <w:pPr>
              <w:rPr>
                <w:rFonts w:eastAsia="Times New Roman"/>
                <w:b/>
              </w:rPr>
            </w:pPr>
            <w:r w:rsidRPr="002F5175">
              <w:rPr>
                <w:rFonts w:eastAsia="Times New Roman"/>
                <w:b/>
              </w:rPr>
              <w:t>Fellows in 2016</w:t>
            </w:r>
          </w:p>
        </w:tc>
        <w:tc>
          <w:tcPr>
            <w:tcW w:w="5703" w:type="dxa"/>
            <w:shd w:val="clear" w:color="auto" w:fill="D5DCE4" w:themeFill="text2" w:themeFillTint="33"/>
          </w:tcPr>
          <w:p w14:paraId="336C9949" w14:textId="3A680053" w:rsidR="00481B6A" w:rsidRPr="00461862" w:rsidRDefault="00481B6A" w:rsidP="00481B6A">
            <w:pPr>
              <w:rPr>
                <w:rFonts w:eastAsia="Times New Roman"/>
              </w:rPr>
            </w:pPr>
            <w:r w:rsidRPr="002F5175">
              <w:rPr>
                <w:rFonts w:eastAsia="Times New Roman"/>
                <w:b/>
              </w:rPr>
              <w:t>Area of research</w:t>
            </w:r>
          </w:p>
        </w:tc>
      </w:tr>
      <w:tr w:rsidR="00481B6A" w14:paraId="734E1AFC" w14:textId="77777777" w:rsidTr="00D16A89">
        <w:tc>
          <w:tcPr>
            <w:tcW w:w="2802" w:type="dxa"/>
          </w:tcPr>
          <w:p w14:paraId="22D586D4" w14:textId="77777777" w:rsidR="00481B6A" w:rsidRDefault="00481B6A" w:rsidP="00481B6A">
            <w:pPr>
              <w:rPr>
                <w:rFonts w:eastAsia="Times New Roman"/>
              </w:rPr>
            </w:pPr>
            <w:r w:rsidRPr="00461862">
              <w:rPr>
                <w:rFonts w:eastAsia="Times New Roman"/>
              </w:rPr>
              <w:t>Rick Atkinson</w:t>
            </w:r>
          </w:p>
          <w:p w14:paraId="7D232F50" w14:textId="25EC3810" w:rsidR="00481B6A" w:rsidRPr="00461862" w:rsidRDefault="00481B6A" w:rsidP="00481B6A">
            <w:pPr>
              <w:rPr>
                <w:rFonts w:eastAsia="Times New Roman"/>
              </w:rPr>
            </w:pPr>
            <w:r>
              <w:rPr>
                <w:rFonts w:eastAsia="Times New Roman"/>
              </w:rPr>
              <w:t>Omohundro Institute</w:t>
            </w:r>
          </w:p>
        </w:tc>
        <w:tc>
          <w:tcPr>
            <w:tcW w:w="5703" w:type="dxa"/>
          </w:tcPr>
          <w:p w14:paraId="49DB0B52" w14:textId="3A14C5F6" w:rsidR="00481B6A" w:rsidRPr="00461862" w:rsidRDefault="00481B6A" w:rsidP="00481B6A">
            <w:pPr>
              <w:rPr>
                <w:rFonts w:eastAsia="Times New Roman"/>
              </w:rPr>
            </w:pPr>
            <w:r>
              <w:rPr>
                <w:rFonts w:eastAsia="Times New Roman"/>
              </w:rPr>
              <w:t>The e</w:t>
            </w:r>
            <w:r w:rsidRPr="00461862">
              <w:rPr>
                <w:rFonts w:eastAsia="Times New Roman"/>
              </w:rPr>
              <w:t>arly years of the War of American Independence</w:t>
            </w:r>
          </w:p>
        </w:tc>
      </w:tr>
      <w:tr w:rsidR="00481B6A" w14:paraId="0FCF979A" w14:textId="77777777" w:rsidTr="00D16A89">
        <w:tc>
          <w:tcPr>
            <w:tcW w:w="2802" w:type="dxa"/>
          </w:tcPr>
          <w:p w14:paraId="62FA0D15" w14:textId="77777777" w:rsidR="00481B6A" w:rsidRDefault="00481B6A" w:rsidP="00481B6A">
            <w:pPr>
              <w:rPr>
                <w:rFonts w:eastAsia="Times New Roman"/>
              </w:rPr>
            </w:pPr>
            <w:r w:rsidRPr="00461862">
              <w:rPr>
                <w:rFonts w:eastAsia="Times New Roman"/>
              </w:rPr>
              <w:t xml:space="preserve">Rachel Banke </w:t>
            </w:r>
          </w:p>
          <w:p w14:paraId="680CBC0F" w14:textId="722F89C9" w:rsidR="00481B6A" w:rsidRPr="00461862" w:rsidRDefault="00481B6A" w:rsidP="00481B6A">
            <w:pPr>
              <w:rPr>
                <w:rFonts w:eastAsia="Times New Roman"/>
              </w:rPr>
            </w:pPr>
            <w:r>
              <w:rPr>
                <w:rFonts w:eastAsia="Times New Roman"/>
              </w:rPr>
              <w:t>Omohundro Institute</w:t>
            </w:r>
            <w:r w:rsidRPr="00461862" w:rsidDel="00831E23">
              <w:rPr>
                <w:rFonts w:eastAsia="Times New Roman"/>
              </w:rPr>
              <w:t xml:space="preserve"> </w:t>
            </w:r>
          </w:p>
        </w:tc>
        <w:tc>
          <w:tcPr>
            <w:tcW w:w="5703" w:type="dxa"/>
          </w:tcPr>
          <w:p w14:paraId="4B978B80" w14:textId="43D05892" w:rsidR="00481B6A" w:rsidRPr="00461862" w:rsidRDefault="00481B6A" w:rsidP="00481B6A">
            <w:pPr>
              <w:rPr>
                <w:rFonts w:eastAsia="Times New Roman"/>
              </w:rPr>
            </w:pPr>
            <w:r>
              <w:rPr>
                <w:rFonts w:eastAsia="Times New Roman"/>
              </w:rPr>
              <w:t>The p</w:t>
            </w:r>
            <w:r w:rsidRPr="00461862">
              <w:rPr>
                <w:rFonts w:eastAsia="Times New Roman"/>
              </w:rPr>
              <w:t>olitical ideas and colonial schemes of Lord Bute</w:t>
            </w:r>
          </w:p>
        </w:tc>
      </w:tr>
      <w:tr w:rsidR="00481B6A" w14:paraId="335D95C6" w14:textId="77777777" w:rsidTr="00D16A89">
        <w:tc>
          <w:tcPr>
            <w:tcW w:w="2802" w:type="dxa"/>
          </w:tcPr>
          <w:p w14:paraId="02C90F03" w14:textId="77777777" w:rsidR="00481B6A" w:rsidRDefault="00481B6A" w:rsidP="00481B6A">
            <w:pPr>
              <w:rPr>
                <w:rFonts w:eastAsia="Times New Roman"/>
              </w:rPr>
            </w:pPr>
            <w:r w:rsidRPr="00461862">
              <w:rPr>
                <w:rFonts w:eastAsia="Times New Roman"/>
              </w:rPr>
              <w:t>Felicity Myrone</w:t>
            </w:r>
          </w:p>
          <w:p w14:paraId="351C6552" w14:textId="24C5EB44" w:rsidR="00481B6A" w:rsidRPr="00461862" w:rsidRDefault="00481B6A" w:rsidP="00481B6A">
            <w:pPr>
              <w:rPr>
                <w:rFonts w:eastAsia="Times New Roman"/>
              </w:rPr>
            </w:pPr>
            <w:r>
              <w:rPr>
                <w:rFonts w:eastAsia="Times New Roman"/>
              </w:rPr>
              <w:t>King’s College London</w:t>
            </w:r>
          </w:p>
        </w:tc>
        <w:tc>
          <w:tcPr>
            <w:tcW w:w="5703" w:type="dxa"/>
          </w:tcPr>
          <w:p w14:paraId="1D67D4DB" w14:textId="5FBAAC07" w:rsidR="00481B6A" w:rsidRPr="00461862" w:rsidRDefault="00481B6A" w:rsidP="00481B6A">
            <w:pPr>
              <w:rPr>
                <w:rFonts w:eastAsia="Times New Roman"/>
              </w:rPr>
            </w:pPr>
            <w:r w:rsidRPr="00461862">
              <w:rPr>
                <w:rFonts w:eastAsia="Times New Roman"/>
              </w:rPr>
              <w:t>The topographical map collection of George III</w:t>
            </w:r>
          </w:p>
        </w:tc>
      </w:tr>
      <w:tr w:rsidR="00481B6A" w14:paraId="2A3D9CAF" w14:textId="77777777" w:rsidTr="00D16A89">
        <w:tc>
          <w:tcPr>
            <w:tcW w:w="2802" w:type="dxa"/>
          </w:tcPr>
          <w:p w14:paraId="1190029E" w14:textId="77777777" w:rsidR="00481B6A" w:rsidRDefault="00481B6A" w:rsidP="00481B6A">
            <w:pPr>
              <w:rPr>
                <w:rFonts w:eastAsia="Times New Roman"/>
              </w:rPr>
            </w:pPr>
            <w:r w:rsidRPr="00461862">
              <w:rPr>
                <w:rFonts w:eastAsia="Times New Roman"/>
              </w:rPr>
              <w:t>Daniel Reed</w:t>
            </w:r>
          </w:p>
          <w:p w14:paraId="002540F4" w14:textId="57DF644C" w:rsidR="00481B6A" w:rsidRPr="00461862" w:rsidRDefault="00481B6A" w:rsidP="00481B6A">
            <w:pPr>
              <w:rPr>
                <w:rFonts w:eastAsia="Times New Roman"/>
              </w:rPr>
            </w:pPr>
            <w:r>
              <w:rPr>
                <w:rFonts w:eastAsia="Times New Roman"/>
              </w:rPr>
              <w:t>King’s College London</w:t>
            </w:r>
          </w:p>
        </w:tc>
        <w:tc>
          <w:tcPr>
            <w:tcW w:w="5703" w:type="dxa"/>
          </w:tcPr>
          <w:p w14:paraId="303988B0" w14:textId="71C908DC" w:rsidR="00481B6A" w:rsidRPr="00461862" w:rsidRDefault="00481B6A" w:rsidP="00481B6A">
            <w:pPr>
              <w:rPr>
                <w:rFonts w:eastAsia="Times New Roman"/>
              </w:rPr>
            </w:pPr>
            <w:r w:rsidRPr="00461862">
              <w:rPr>
                <w:rFonts w:eastAsia="Times New Roman"/>
              </w:rPr>
              <w:t xml:space="preserve">Royal </w:t>
            </w:r>
            <w:r>
              <w:rPr>
                <w:rFonts w:eastAsia="Times New Roman"/>
              </w:rPr>
              <w:t>e</w:t>
            </w:r>
            <w:r w:rsidRPr="00461862">
              <w:rPr>
                <w:rFonts w:eastAsia="Times New Roman"/>
              </w:rPr>
              <w:t>cclesiastical patronage, bishops of the Northern province who held roles at Court and the Privy Council between 1714-1760</w:t>
            </w:r>
          </w:p>
        </w:tc>
      </w:tr>
      <w:tr w:rsidR="00481B6A" w14:paraId="670B6425" w14:textId="77777777" w:rsidTr="00D16A89">
        <w:tc>
          <w:tcPr>
            <w:tcW w:w="2802" w:type="dxa"/>
          </w:tcPr>
          <w:p w14:paraId="3E9A0ED6" w14:textId="77777777" w:rsidR="00481B6A" w:rsidRDefault="00481B6A" w:rsidP="00481B6A">
            <w:pPr>
              <w:rPr>
                <w:rFonts w:eastAsia="Times New Roman"/>
              </w:rPr>
            </w:pPr>
            <w:r>
              <w:rPr>
                <w:rFonts w:eastAsia="Times New Roman"/>
              </w:rPr>
              <w:t>Adam Crymble</w:t>
            </w:r>
          </w:p>
          <w:p w14:paraId="7E8BC517" w14:textId="30179439" w:rsidR="00481B6A" w:rsidRPr="00461862" w:rsidRDefault="00481B6A" w:rsidP="00481B6A">
            <w:pPr>
              <w:rPr>
                <w:rFonts w:eastAsia="Times New Roman"/>
              </w:rPr>
            </w:pPr>
            <w:r>
              <w:rPr>
                <w:rFonts w:eastAsia="Times New Roman"/>
              </w:rPr>
              <w:t>King’s College London</w:t>
            </w:r>
          </w:p>
        </w:tc>
        <w:tc>
          <w:tcPr>
            <w:tcW w:w="5703" w:type="dxa"/>
          </w:tcPr>
          <w:p w14:paraId="5314FBC4" w14:textId="3F38096A" w:rsidR="00481B6A" w:rsidRPr="00461862" w:rsidRDefault="00481B6A" w:rsidP="00481B6A">
            <w:pPr>
              <w:rPr>
                <w:rFonts w:eastAsia="Times New Roman"/>
              </w:rPr>
            </w:pPr>
            <w:r w:rsidRPr="0063697B">
              <w:rPr>
                <w:rFonts w:eastAsia="Times New Roman"/>
              </w:rPr>
              <w:t>Digitising a 227-year-old Dinner</w:t>
            </w:r>
            <w:r>
              <w:rPr>
                <w:rFonts w:eastAsia="Times New Roman"/>
              </w:rPr>
              <w:t xml:space="preserve"> – a 'big data' approach to </w:t>
            </w:r>
            <w:r w:rsidRPr="0063697B">
              <w:rPr>
                <w:rFonts w:eastAsia="Times New Roman"/>
              </w:rPr>
              <w:t>the dinner that George III ate with his wife on 6 February 1789</w:t>
            </w:r>
          </w:p>
        </w:tc>
      </w:tr>
      <w:tr w:rsidR="00481B6A" w14:paraId="77D10AB0" w14:textId="77777777" w:rsidTr="00D16A89">
        <w:tc>
          <w:tcPr>
            <w:tcW w:w="2802" w:type="dxa"/>
          </w:tcPr>
          <w:p w14:paraId="26ACEE4C" w14:textId="77777777" w:rsidR="00481B6A" w:rsidRDefault="00481B6A" w:rsidP="00481B6A">
            <w:pPr>
              <w:rPr>
                <w:rFonts w:eastAsia="Times New Roman"/>
              </w:rPr>
            </w:pPr>
            <w:r w:rsidRPr="00461862">
              <w:rPr>
                <w:rFonts w:eastAsia="Times New Roman"/>
              </w:rPr>
              <w:t xml:space="preserve">Andrew Beaumont </w:t>
            </w:r>
          </w:p>
          <w:p w14:paraId="74F29F71" w14:textId="139E15AB" w:rsidR="00481B6A" w:rsidRPr="00461862" w:rsidRDefault="00481B6A" w:rsidP="00481B6A">
            <w:pPr>
              <w:rPr>
                <w:rFonts w:eastAsia="Times New Roman"/>
              </w:rPr>
            </w:pPr>
            <w:r>
              <w:rPr>
                <w:rFonts w:eastAsia="Times New Roman"/>
              </w:rPr>
              <w:t>Omohundro Institute</w:t>
            </w:r>
            <w:r w:rsidRPr="00461862" w:rsidDel="00831E23">
              <w:rPr>
                <w:rFonts w:eastAsia="Times New Roman"/>
              </w:rPr>
              <w:t xml:space="preserve"> </w:t>
            </w:r>
          </w:p>
        </w:tc>
        <w:tc>
          <w:tcPr>
            <w:tcW w:w="5703" w:type="dxa"/>
          </w:tcPr>
          <w:p w14:paraId="1ADBA837" w14:textId="666224B5" w:rsidR="00481B6A" w:rsidRPr="00461862" w:rsidRDefault="00481B6A" w:rsidP="00481B6A">
            <w:pPr>
              <w:rPr>
                <w:rFonts w:eastAsia="Times New Roman"/>
              </w:rPr>
            </w:pPr>
            <w:r w:rsidRPr="00461862">
              <w:rPr>
                <w:rFonts w:eastAsia="Times New Roman"/>
              </w:rPr>
              <w:t>Lord North, first minister, 1771-1783, and his working patron-client relationship with George III</w:t>
            </w:r>
          </w:p>
        </w:tc>
      </w:tr>
      <w:tr w:rsidR="00481B6A" w14:paraId="61AD947C" w14:textId="77777777" w:rsidTr="00D16A89">
        <w:tc>
          <w:tcPr>
            <w:tcW w:w="2802" w:type="dxa"/>
          </w:tcPr>
          <w:p w14:paraId="3B8799E0" w14:textId="77777777" w:rsidR="00481B6A" w:rsidRDefault="00481B6A" w:rsidP="00481B6A">
            <w:pPr>
              <w:rPr>
                <w:rFonts w:eastAsia="Times New Roman"/>
              </w:rPr>
            </w:pPr>
            <w:r w:rsidRPr="00461862">
              <w:rPr>
                <w:rFonts w:eastAsia="Times New Roman"/>
              </w:rPr>
              <w:t>Daniel Robinson</w:t>
            </w:r>
          </w:p>
          <w:p w14:paraId="40D25B9A" w14:textId="32B1F51F" w:rsidR="00481B6A" w:rsidRPr="00461862" w:rsidRDefault="00481B6A" w:rsidP="00481B6A">
            <w:pPr>
              <w:rPr>
                <w:rFonts w:eastAsia="Times New Roman"/>
              </w:rPr>
            </w:pPr>
            <w:r>
              <w:rPr>
                <w:rFonts w:eastAsia="Times New Roman"/>
              </w:rPr>
              <w:t>Omohundro Institute</w:t>
            </w:r>
          </w:p>
        </w:tc>
        <w:tc>
          <w:tcPr>
            <w:tcW w:w="5703" w:type="dxa"/>
          </w:tcPr>
          <w:p w14:paraId="6110EEFF" w14:textId="7DCDF79A" w:rsidR="00481B6A" w:rsidRPr="00461862" w:rsidRDefault="00481B6A" w:rsidP="00481B6A">
            <w:pPr>
              <w:rPr>
                <w:rFonts w:eastAsia="Times New Roman"/>
              </w:rPr>
            </w:pPr>
            <w:r w:rsidRPr="00461862">
              <w:rPr>
                <w:rFonts w:eastAsia="Times New Roman"/>
              </w:rPr>
              <w:t>European Geopolitics and British Foreign Policy in the Politics and Culture of Pre-Revolutionary America, c. 1713-1776</w:t>
            </w:r>
          </w:p>
        </w:tc>
      </w:tr>
      <w:tr w:rsidR="00481B6A" w14:paraId="23593199" w14:textId="77777777" w:rsidTr="00D16A89">
        <w:tc>
          <w:tcPr>
            <w:tcW w:w="2802" w:type="dxa"/>
          </w:tcPr>
          <w:p w14:paraId="371D5917" w14:textId="70158259" w:rsidR="00481B6A" w:rsidRDefault="00481B6A" w:rsidP="00481B6A">
            <w:pPr>
              <w:rPr>
                <w:rFonts w:eastAsia="Times New Roman"/>
              </w:rPr>
            </w:pPr>
            <w:r w:rsidRPr="00461862">
              <w:rPr>
                <w:rFonts w:eastAsia="Times New Roman"/>
              </w:rPr>
              <w:t xml:space="preserve">Bruce A. Ragsdale </w:t>
            </w:r>
          </w:p>
          <w:p w14:paraId="622C112C" w14:textId="6D849641" w:rsidR="00481B6A" w:rsidRPr="00461862" w:rsidRDefault="00481B6A" w:rsidP="00481B6A">
            <w:pPr>
              <w:rPr>
                <w:rFonts w:eastAsia="Times New Roman"/>
              </w:rPr>
            </w:pPr>
            <w:r>
              <w:rPr>
                <w:rFonts w:eastAsia="Times New Roman"/>
              </w:rPr>
              <w:t>Mount Vernon Ladies’ Association</w:t>
            </w:r>
          </w:p>
        </w:tc>
        <w:tc>
          <w:tcPr>
            <w:tcW w:w="5703" w:type="dxa"/>
          </w:tcPr>
          <w:p w14:paraId="4F9BB41A" w14:textId="7B686568" w:rsidR="00481B6A" w:rsidRPr="00461862" w:rsidRDefault="00481B6A" w:rsidP="00481B6A">
            <w:pPr>
              <w:rPr>
                <w:rFonts w:eastAsia="Times New Roman"/>
              </w:rPr>
            </w:pPr>
            <w:r w:rsidRPr="00461862">
              <w:rPr>
                <w:rFonts w:eastAsia="Times New Roman"/>
              </w:rPr>
              <w:t>George Washington at the Plow: Agriculture and Leadership in the Age of Revolution</w:t>
            </w:r>
            <w:r>
              <w:rPr>
                <w:rFonts w:eastAsia="Times New Roman"/>
              </w:rPr>
              <w:t>, comparing the Washington's agricultural interests with those of George III</w:t>
            </w:r>
          </w:p>
        </w:tc>
      </w:tr>
    </w:tbl>
    <w:p w14:paraId="6FEB9273" w14:textId="77777777" w:rsidR="0063697B" w:rsidRPr="009A6E1A" w:rsidRDefault="0063697B" w:rsidP="00555B02">
      <w:pPr>
        <w:rPr>
          <w:color w:val="FF0000"/>
          <w:sz w:val="18"/>
        </w:rPr>
      </w:pPr>
    </w:p>
    <w:p w14:paraId="1892A692" w14:textId="77777777" w:rsidR="00F93258" w:rsidRDefault="00F93258" w:rsidP="00093E4B">
      <w:pPr>
        <w:jc w:val="both"/>
      </w:pPr>
      <w:r>
        <w:t>Ongoing digitisation of source material also makes possible the development of further educational components of the Georgian Papers Programme. At King’s this includes new interdisciplinary undergraduate and masters modules utilising original material. In the longer term we envisage the preparation of online learning materials (MOOCs) and teacher packs suitable for use in study for GCSE and A levels. The latter will draw on the wide experience of the Royal Collection Trust’s Learning team and King’s Education Faculty.</w:t>
      </w:r>
    </w:p>
    <w:p w14:paraId="4D0D007C" w14:textId="77777777" w:rsidR="00F93258" w:rsidRPr="009A6E1A" w:rsidRDefault="00F93258" w:rsidP="00093E4B">
      <w:pPr>
        <w:jc w:val="both"/>
        <w:rPr>
          <w:sz w:val="18"/>
          <w:szCs w:val="18"/>
        </w:rPr>
      </w:pPr>
    </w:p>
    <w:p w14:paraId="5BD08580" w14:textId="2F163833" w:rsidR="00CD21DA" w:rsidRPr="008864D8" w:rsidRDefault="00CD21DA" w:rsidP="00093E4B">
      <w:pPr>
        <w:jc w:val="both"/>
        <w:rPr>
          <w:b/>
        </w:rPr>
      </w:pPr>
      <w:r w:rsidRPr="008864D8">
        <w:rPr>
          <w:b/>
        </w:rPr>
        <w:t>Digitisation</w:t>
      </w:r>
      <w:r w:rsidR="00324EC6">
        <w:rPr>
          <w:b/>
        </w:rPr>
        <w:t xml:space="preserve">, </w:t>
      </w:r>
      <w:r w:rsidRPr="008864D8">
        <w:rPr>
          <w:b/>
        </w:rPr>
        <w:t>Cataloguing</w:t>
      </w:r>
      <w:r w:rsidR="00324EC6">
        <w:rPr>
          <w:b/>
        </w:rPr>
        <w:t xml:space="preserve"> and Transforming Access</w:t>
      </w:r>
    </w:p>
    <w:p w14:paraId="699E76C9" w14:textId="77777777" w:rsidR="00CD21DA" w:rsidRPr="002C65F5" w:rsidRDefault="00CD21DA" w:rsidP="00093E4B">
      <w:pPr>
        <w:jc w:val="both"/>
        <w:rPr>
          <w:sz w:val="18"/>
        </w:rPr>
      </w:pPr>
    </w:p>
    <w:p w14:paraId="35DF9F29" w14:textId="3B70A76F" w:rsidR="00CD21DA" w:rsidRDefault="001D3F6F" w:rsidP="00093E4B">
      <w:pPr>
        <w:jc w:val="both"/>
      </w:pPr>
      <w:r>
        <w:t xml:space="preserve">The Royal Archives are located in the Private Apartments at Windsor Castle, so physical access is limited. Facilities have been </w:t>
      </w:r>
      <w:r w:rsidR="00CD21DA">
        <w:t xml:space="preserve">redeveloped to provide an increased number of research spaces and will be open five days a week from July 2016. </w:t>
      </w:r>
      <w:r>
        <w:t>Nevertheless, d</w:t>
      </w:r>
      <w:r w:rsidR="00CD21DA">
        <w:t xml:space="preserve">igitisation </w:t>
      </w:r>
      <w:r>
        <w:t>offers a transformative</w:t>
      </w:r>
      <w:r w:rsidR="00CD21DA">
        <w:t xml:space="preserve"> solution to providing wider access to th</w:t>
      </w:r>
      <w:r>
        <w:t>ese</w:t>
      </w:r>
      <w:r w:rsidR="00CD21DA">
        <w:t xml:space="preserve"> </w:t>
      </w:r>
      <w:r>
        <w:t>historic papers</w:t>
      </w:r>
      <w:r w:rsidR="00CD21DA">
        <w:t xml:space="preserve">. A new digitisation suite has been equipped to </w:t>
      </w:r>
      <w:r w:rsidR="00143ADA">
        <w:t>facilitate this work.</w:t>
      </w:r>
    </w:p>
    <w:p w14:paraId="573107D9" w14:textId="77777777" w:rsidR="00143ADA" w:rsidRPr="002C65F5" w:rsidRDefault="00143ADA" w:rsidP="00093E4B">
      <w:pPr>
        <w:jc w:val="both"/>
        <w:rPr>
          <w:sz w:val="18"/>
        </w:rPr>
      </w:pPr>
    </w:p>
    <w:p w14:paraId="62ED11FC" w14:textId="1807E9E8" w:rsidR="00CD21DA" w:rsidRDefault="00143ADA" w:rsidP="00093E4B">
      <w:pPr>
        <w:jc w:val="both"/>
      </w:pPr>
      <w:r>
        <w:t xml:space="preserve">Full digitisation of holdings, catalogued in compliance with international standards, will ensure that researchers are provided with </w:t>
      </w:r>
      <w:r w:rsidR="00CD21DA">
        <w:t xml:space="preserve">unmediated access to </w:t>
      </w:r>
      <w:r>
        <w:t xml:space="preserve">the </w:t>
      </w:r>
      <w:r w:rsidR="00CD21DA">
        <w:t>d</w:t>
      </w:r>
      <w:r>
        <w:t>ocuments.</w:t>
      </w:r>
    </w:p>
    <w:p w14:paraId="55EE6E71" w14:textId="77777777" w:rsidR="00CD21DA" w:rsidRPr="002C65F5" w:rsidRDefault="00CD21DA" w:rsidP="00093E4B">
      <w:pPr>
        <w:jc w:val="both"/>
        <w:rPr>
          <w:sz w:val="18"/>
        </w:rPr>
      </w:pPr>
    </w:p>
    <w:p w14:paraId="1280F955" w14:textId="5FA35367" w:rsidR="00143ADA" w:rsidRDefault="00143ADA" w:rsidP="00093E4B">
      <w:pPr>
        <w:jc w:val="both"/>
      </w:pPr>
      <w:r>
        <w:t>To date, the essays of George III and Queen Charlotte's papers and diaries have been digitised</w:t>
      </w:r>
      <w:r w:rsidR="00324EC6">
        <w:t xml:space="preserve"> and catalogued</w:t>
      </w:r>
      <w:r>
        <w:t xml:space="preserve">. Between them these archives offer a rich introduction to the range of subjects covered by the papers and an introduction to the daily life of the court. They will also serve as a test bed for the technical development of the Programme including partnership working and workflows between the </w:t>
      </w:r>
      <w:r>
        <w:lastRenderedPageBreak/>
        <w:t>R</w:t>
      </w:r>
      <w:r w:rsidR="00831E23">
        <w:t xml:space="preserve">oyal </w:t>
      </w:r>
      <w:r w:rsidR="00F02D2B">
        <w:t>Archives and Royal Library</w:t>
      </w:r>
      <w:r>
        <w:t xml:space="preserve">, King's College London and the College of William </w:t>
      </w:r>
      <w:r w:rsidR="00ED3FFD">
        <w:t>&amp;</w:t>
      </w:r>
      <w:r>
        <w:t xml:space="preserve"> Mary. Of particular note will be work on harmonising authority controls and ontologies</w:t>
      </w:r>
      <w:r w:rsidR="00831E23">
        <w:t>,</w:t>
      </w:r>
      <w:r>
        <w:t xml:space="preserve"> and testing the potential for automated handwritten transcription in enhancing cataloguing and indexing.</w:t>
      </w:r>
    </w:p>
    <w:p w14:paraId="463ED590" w14:textId="77777777" w:rsidR="009C55D6" w:rsidRPr="00C86C00" w:rsidRDefault="009C55D6" w:rsidP="00093E4B">
      <w:pPr>
        <w:jc w:val="both"/>
        <w:rPr>
          <w:sz w:val="18"/>
        </w:rPr>
      </w:pPr>
    </w:p>
    <w:p w14:paraId="162521C9" w14:textId="09A5B34F" w:rsidR="00880A4E" w:rsidRDefault="00D8165D" w:rsidP="00093E4B">
      <w:pPr>
        <w:jc w:val="both"/>
      </w:pPr>
      <w:r>
        <w:t xml:space="preserve">Other documents in </w:t>
      </w:r>
      <w:r w:rsidR="00143ADA">
        <w:t>progress are</w:t>
      </w:r>
      <w:r w:rsidR="00CC5804">
        <w:t>:</w:t>
      </w:r>
      <w:r w:rsidR="00324EC6">
        <w:t xml:space="preserve"> </w:t>
      </w:r>
    </w:p>
    <w:p w14:paraId="44380073" w14:textId="363D658E" w:rsidR="00880A4E" w:rsidRDefault="00D8165D" w:rsidP="00093E4B">
      <w:pPr>
        <w:pStyle w:val="ListParagraph"/>
        <w:numPr>
          <w:ilvl w:val="0"/>
          <w:numId w:val="1"/>
        </w:numPr>
        <w:jc w:val="both"/>
      </w:pPr>
      <w:r>
        <w:t>T</w:t>
      </w:r>
      <w:r w:rsidR="00324EC6">
        <w:t>he</w:t>
      </w:r>
      <w:r w:rsidR="00143ADA">
        <w:t xml:space="preserve"> </w:t>
      </w:r>
      <w:r w:rsidR="00324EC6">
        <w:t>papers of several c</w:t>
      </w:r>
      <w:r w:rsidR="00143ADA">
        <w:t>ourti</w:t>
      </w:r>
      <w:r w:rsidR="00324EC6">
        <w:t xml:space="preserve">ers, which shed light on the education of the royal children and offer new angles on some political topics. </w:t>
      </w:r>
    </w:p>
    <w:p w14:paraId="54F9F6A1" w14:textId="7C940C42" w:rsidR="00880A4E" w:rsidRDefault="00324EC6" w:rsidP="00093E4B">
      <w:pPr>
        <w:pStyle w:val="ListParagraph"/>
        <w:numPr>
          <w:ilvl w:val="0"/>
          <w:numId w:val="1"/>
        </w:numPr>
        <w:jc w:val="both"/>
      </w:pPr>
      <w:r>
        <w:t xml:space="preserve">Bills and receipts from George IV's Privy Purse are included to </w:t>
      </w:r>
      <w:r w:rsidR="00CC5804">
        <w:t xml:space="preserve">demonstrate the value of these papers for the history of the Royal Collection and the </w:t>
      </w:r>
      <w:r w:rsidR="00D41FF8">
        <w:t xml:space="preserve">network of </w:t>
      </w:r>
      <w:r w:rsidR="00CC5804">
        <w:t xml:space="preserve">artists and artisans. </w:t>
      </w:r>
    </w:p>
    <w:p w14:paraId="425BF67D" w14:textId="56A743ED" w:rsidR="00880A4E" w:rsidRDefault="00CC5804" w:rsidP="00093E4B">
      <w:pPr>
        <w:pStyle w:val="ListParagraph"/>
        <w:numPr>
          <w:ilvl w:val="0"/>
          <w:numId w:val="1"/>
        </w:numPr>
        <w:jc w:val="both"/>
      </w:pPr>
      <w:r>
        <w:t>Inventories from the Royal Library will both illuminate the history of the Library and offer 'proof of concept' for the inclusion of R</w:t>
      </w:r>
      <w:r w:rsidR="00831E23">
        <w:t>oyal Collection Trust</w:t>
      </w:r>
      <w:r>
        <w:t xml:space="preserve"> material from outside the Royal Archives. </w:t>
      </w:r>
    </w:p>
    <w:p w14:paraId="60AAA72A" w14:textId="7A93802A" w:rsidR="00831E23" w:rsidRDefault="00880A4E" w:rsidP="00093E4B">
      <w:pPr>
        <w:pStyle w:val="ListParagraph"/>
        <w:numPr>
          <w:ilvl w:val="0"/>
          <w:numId w:val="1"/>
        </w:numPr>
        <w:jc w:val="both"/>
      </w:pPr>
      <w:r>
        <w:t>Material relating to George I</w:t>
      </w:r>
      <w:r w:rsidR="009A6E1A">
        <w:t xml:space="preserve">, </w:t>
      </w:r>
      <w:r>
        <w:t>George II</w:t>
      </w:r>
      <w:r w:rsidR="009A6E1A">
        <w:t xml:space="preserve"> and </w:t>
      </w:r>
      <w:r>
        <w:t>William IV extend</w:t>
      </w:r>
      <w:r w:rsidR="009A6E1A">
        <w:t>s</w:t>
      </w:r>
      <w:r>
        <w:t xml:space="preserve"> the coverage </w:t>
      </w:r>
      <w:r w:rsidR="009A6E1A">
        <w:t xml:space="preserve">from the first to </w:t>
      </w:r>
      <w:r>
        <w:t>the last Hanoverian King of the United Kingdom, and offer</w:t>
      </w:r>
      <w:r w:rsidR="009A6E1A">
        <w:t>s</w:t>
      </w:r>
      <w:r>
        <w:t xml:space="preserve"> valuable evidence of the </w:t>
      </w:r>
      <w:r w:rsidR="009A6E1A">
        <w:t xml:space="preserve">intergenerational </w:t>
      </w:r>
      <w:r>
        <w:t>relationship</w:t>
      </w:r>
      <w:r w:rsidR="009A6E1A">
        <w:t>s</w:t>
      </w:r>
      <w:r>
        <w:t xml:space="preserve"> between </w:t>
      </w:r>
      <w:r w:rsidR="009A6E1A">
        <w:t>members of the Royal Family</w:t>
      </w:r>
      <w:r>
        <w:t>.</w:t>
      </w:r>
    </w:p>
    <w:p w14:paraId="228DDC27" w14:textId="501749B9" w:rsidR="00612D10" w:rsidRPr="00312BD7" w:rsidRDefault="00612D10" w:rsidP="00093E4B">
      <w:pPr>
        <w:pStyle w:val="ListParagraph"/>
        <w:numPr>
          <w:ilvl w:val="0"/>
          <w:numId w:val="1"/>
        </w:numPr>
        <w:jc w:val="both"/>
      </w:pPr>
      <w:r w:rsidRPr="00312BD7">
        <w:t>Material of relevance at King’s includes the archive of the King George III Observatory at Kew and the Foreign</w:t>
      </w:r>
      <w:r w:rsidR="008E5823" w:rsidRPr="00312BD7">
        <w:t xml:space="preserve"> </w:t>
      </w:r>
      <w:r w:rsidR="002F5175">
        <w:t>and Commonwealth Library</w:t>
      </w:r>
      <w:r w:rsidR="00784DE9">
        <w:t xml:space="preserve">, as well as </w:t>
      </w:r>
      <w:r w:rsidR="00784DE9" w:rsidRPr="00784DE9">
        <w:t>The King George III Collection of 18</w:t>
      </w:r>
      <w:r w:rsidR="00784DE9" w:rsidRPr="002C65F5">
        <w:rPr>
          <w:vertAlign w:val="superscript"/>
        </w:rPr>
        <w:t>th</w:t>
      </w:r>
      <w:r w:rsidR="00784DE9">
        <w:t xml:space="preserve"> </w:t>
      </w:r>
      <w:r w:rsidR="00784DE9" w:rsidRPr="00784DE9">
        <w:t>century scientific instruments and apparatus</w:t>
      </w:r>
      <w:r w:rsidR="00784DE9">
        <w:t xml:space="preserve"> on loan to the Science Museum</w:t>
      </w:r>
      <w:r w:rsidR="00784DE9" w:rsidRPr="00784DE9">
        <w:t>.</w:t>
      </w:r>
    </w:p>
    <w:p w14:paraId="7D26E2C8" w14:textId="77777777" w:rsidR="00CD21DA" w:rsidRPr="002C65F5" w:rsidRDefault="00CD21DA" w:rsidP="00093E4B">
      <w:pPr>
        <w:jc w:val="both"/>
        <w:rPr>
          <w:b/>
          <w:sz w:val="18"/>
          <w:szCs w:val="18"/>
        </w:rPr>
      </w:pPr>
    </w:p>
    <w:p w14:paraId="23F45280" w14:textId="7C4F0343" w:rsidR="003342DF" w:rsidRDefault="003342DF" w:rsidP="00093E4B">
      <w:pPr>
        <w:jc w:val="both"/>
        <w:rPr>
          <w:b/>
        </w:rPr>
      </w:pPr>
      <w:r>
        <w:rPr>
          <w:b/>
        </w:rPr>
        <w:t xml:space="preserve">Portal launch </w:t>
      </w:r>
    </w:p>
    <w:p w14:paraId="6F0DC9CC" w14:textId="3DB41B34" w:rsidR="003342DF" w:rsidRPr="002C65F5" w:rsidRDefault="003342DF" w:rsidP="00093E4B">
      <w:pPr>
        <w:jc w:val="both"/>
        <w:rPr>
          <w:sz w:val="18"/>
        </w:rPr>
      </w:pPr>
    </w:p>
    <w:p w14:paraId="7E3D2775" w14:textId="28740EAF" w:rsidR="003342DF" w:rsidRPr="003342DF" w:rsidRDefault="00880A4E" w:rsidP="00093E4B">
      <w:pPr>
        <w:jc w:val="both"/>
      </w:pPr>
      <w:r>
        <w:t xml:space="preserve">This first tranche of material </w:t>
      </w:r>
      <w:r w:rsidR="007F057D">
        <w:t>will</w:t>
      </w:r>
      <w:r>
        <w:t xml:space="preserve"> be made </w:t>
      </w:r>
      <w:r w:rsidR="007F057D">
        <w:t xml:space="preserve">freely </w:t>
      </w:r>
      <w:r>
        <w:t xml:space="preserve">available online through a new Georgian </w:t>
      </w:r>
      <w:r w:rsidR="007F057D">
        <w:t>P</w:t>
      </w:r>
      <w:r>
        <w:t xml:space="preserve">apers </w:t>
      </w:r>
      <w:r w:rsidR="007F057D">
        <w:t>P</w:t>
      </w:r>
      <w:r>
        <w:t xml:space="preserve">ortal to be launched in January 2017. This will be a microsite located within the pages of the Royal Collection Trust website. Alongside contextual material, a fully functional catalogue will provide access to the documents and allow downloads of the digital images for research purposes. </w:t>
      </w:r>
    </w:p>
    <w:p w14:paraId="0B1FB8F4" w14:textId="77777777" w:rsidR="003342DF" w:rsidRPr="002C65F5" w:rsidRDefault="003342DF" w:rsidP="00093E4B">
      <w:pPr>
        <w:jc w:val="both"/>
        <w:rPr>
          <w:sz w:val="18"/>
        </w:rPr>
      </w:pPr>
    </w:p>
    <w:p w14:paraId="7A9843BB" w14:textId="7152821D" w:rsidR="00D8165D" w:rsidRDefault="00D8165D" w:rsidP="00093E4B">
      <w:pPr>
        <w:jc w:val="both"/>
      </w:pPr>
      <w:r>
        <w:t xml:space="preserve">The </w:t>
      </w:r>
      <w:r w:rsidR="00F56CC1">
        <w:t xml:space="preserve">Georgian Papers Programme is also working in association with </w:t>
      </w:r>
      <w:r w:rsidR="006C4E2C">
        <w:t>Crux Productions</w:t>
      </w:r>
      <w:r w:rsidR="00F56CC1">
        <w:t xml:space="preserve"> to prepare </w:t>
      </w:r>
      <w:r>
        <w:t xml:space="preserve">a documentary </w:t>
      </w:r>
      <w:r w:rsidR="00F56CC1">
        <w:t xml:space="preserve">about George III </w:t>
      </w:r>
      <w:r>
        <w:t>for broadcast on the BBC.</w:t>
      </w:r>
      <w:r w:rsidR="00F56CC1">
        <w:t xml:space="preserve"> This will be an opportunity to highlight for a public audience some of the Programme's early discoveries and to show the potential for fu</w:t>
      </w:r>
      <w:r w:rsidR="00831E23">
        <w:t>ture</w:t>
      </w:r>
      <w:r w:rsidR="00F56CC1">
        <w:t xml:space="preserve"> new insights.</w:t>
      </w:r>
    </w:p>
    <w:p w14:paraId="05679DAD" w14:textId="77777777" w:rsidR="007F057D" w:rsidRPr="002C65F5" w:rsidRDefault="007F057D" w:rsidP="00093E4B">
      <w:pPr>
        <w:jc w:val="both"/>
        <w:rPr>
          <w:sz w:val="18"/>
          <w:szCs w:val="18"/>
        </w:rPr>
      </w:pPr>
    </w:p>
    <w:p w14:paraId="0D635CBD" w14:textId="77777777" w:rsidR="00CD21DA" w:rsidRPr="008864D8" w:rsidRDefault="00CD21DA" w:rsidP="00093E4B">
      <w:pPr>
        <w:jc w:val="both"/>
        <w:rPr>
          <w:b/>
        </w:rPr>
      </w:pPr>
      <w:r w:rsidRPr="008864D8">
        <w:rPr>
          <w:b/>
        </w:rPr>
        <w:t>Conservation</w:t>
      </w:r>
    </w:p>
    <w:p w14:paraId="14327EEA" w14:textId="77777777" w:rsidR="00CD21DA" w:rsidRPr="002C65F5" w:rsidRDefault="00CD21DA" w:rsidP="00093E4B">
      <w:pPr>
        <w:jc w:val="both"/>
        <w:rPr>
          <w:sz w:val="18"/>
        </w:rPr>
      </w:pPr>
    </w:p>
    <w:p w14:paraId="37E97848" w14:textId="60863C48" w:rsidR="00CD21DA" w:rsidRDefault="00CD21DA" w:rsidP="00093E4B">
      <w:pPr>
        <w:jc w:val="both"/>
      </w:pPr>
      <w:r>
        <w:t xml:space="preserve">The Georgian Papers Programme represents a once-in-several-generations opportunity to conserve these papers. Stored in the damp basement of Apsley House for many years, they were transferred to the Royal Archives where the most grievous damage was treated and stabilised. One hundred years in the Round Tower of Windsor Castle has kept the papers in </w:t>
      </w:r>
      <w:r w:rsidR="0004233C">
        <w:t xml:space="preserve">a </w:t>
      </w:r>
      <w:r>
        <w:t>near perfect environment. However the condition of the papers themselves varies from robust and well-conserved to well-thumbed and fragile.</w:t>
      </w:r>
    </w:p>
    <w:p w14:paraId="12B82FC9" w14:textId="77777777" w:rsidR="00CD21DA" w:rsidRPr="002C65F5" w:rsidRDefault="00CD21DA" w:rsidP="00093E4B">
      <w:pPr>
        <w:jc w:val="both"/>
        <w:rPr>
          <w:sz w:val="18"/>
        </w:rPr>
      </w:pPr>
    </w:p>
    <w:p w14:paraId="3F0DEC64" w14:textId="23652E45" w:rsidR="00CD21DA" w:rsidRDefault="00CD21DA" w:rsidP="00093E4B">
      <w:pPr>
        <w:jc w:val="both"/>
      </w:pPr>
      <w:r>
        <w:t>The Programme therefore has initiated the first comprehensive conservation survey of the Georgian Papers. The survey and report will allow us to put in place the right resources to carry out the work needed to leave the papers available for many future generations in the best possible state of conservation.</w:t>
      </w:r>
    </w:p>
    <w:p w14:paraId="0DE4E957" w14:textId="77777777" w:rsidR="00C26228" w:rsidRPr="002C65F5" w:rsidRDefault="00C26228" w:rsidP="00093E4B">
      <w:pPr>
        <w:jc w:val="both"/>
        <w:rPr>
          <w:sz w:val="18"/>
          <w:szCs w:val="18"/>
        </w:rPr>
      </w:pPr>
    </w:p>
    <w:p w14:paraId="1D148D1B" w14:textId="3875FF67" w:rsidR="00260136" w:rsidRPr="00260136" w:rsidRDefault="00260136" w:rsidP="00093E4B">
      <w:pPr>
        <w:jc w:val="both"/>
        <w:rPr>
          <w:b/>
        </w:rPr>
      </w:pPr>
      <w:r w:rsidRPr="00260136">
        <w:rPr>
          <w:b/>
        </w:rPr>
        <w:t>Supporters</w:t>
      </w:r>
    </w:p>
    <w:p w14:paraId="636E648E" w14:textId="77777777" w:rsidR="00260136" w:rsidRPr="002C65F5" w:rsidRDefault="00260136" w:rsidP="00093E4B">
      <w:pPr>
        <w:jc w:val="both"/>
        <w:rPr>
          <w:sz w:val="18"/>
        </w:rPr>
      </w:pPr>
    </w:p>
    <w:p w14:paraId="6E55A9B9" w14:textId="3943BC53" w:rsidR="00260136" w:rsidRDefault="00260136" w:rsidP="00093E4B">
      <w:pPr>
        <w:jc w:val="both"/>
      </w:pPr>
      <w:r>
        <w:t xml:space="preserve">We are grateful to those who have already contributed to the successful launch of the Georgian Papers Programme. Their support has funded key staff to manage the project and work on the cataloguing of the archives and metadata creation. As the Programme progresses our fundraising priority is to attract support for the research and scholarly work that will interpret and open up the archives to everyone. </w:t>
      </w:r>
    </w:p>
    <w:p w14:paraId="78E06546" w14:textId="77777777" w:rsidR="00260136" w:rsidRPr="002C65F5" w:rsidRDefault="00260136" w:rsidP="00093E4B">
      <w:pPr>
        <w:jc w:val="both"/>
        <w:rPr>
          <w:sz w:val="18"/>
        </w:rPr>
      </w:pPr>
    </w:p>
    <w:p w14:paraId="7DE6F257" w14:textId="3E27CF3E" w:rsidR="007C4D8D" w:rsidRPr="007C4D8D" w:rsidRDefault="00260136" w:rsidP="00093E4B">
      <w:pPr>
        <w:jc w:val="both"/>
      </w:pPr>
      <w:r>
        <w:t>Our thanks goes to The John S. Cohen Foundation, The Foyle Foundation, The Gladys Krieble Delmas Foundation,</w:t>
      </w:r>
      <w:r w:rsidRPr="00260136">
        <w:t xml:space="preserve"> </w:t>
      </w:r>
      <w:r>
        <w:t xml:space="preserve">Santander Universities UK, The National Society of the Sons of the American Revolution and The Sackler Trust, for their early support of the Programme.  </w:t>
      </w:r>
    </w:p>
    <w:sectPr w:rsidR="007C4D8D" w:rsidRPr="007C4D8D" w:rsidSect="00260136">
      <w:footerReference w:type="default" r:id="rId13"/>
      <w:pgSz w:w="11906" w:h="16838"/>
      <w:pgMar w:top="993" w:right="1276" w:bottom="1440" w:left="1276"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EAD36" w14:textId="77777777" w:rsidR="002F5175" w:rsidRDefault="002F5175" w:rsidP="002F5175">
      <w:r>
        <w:separator/>
      </w:r>
    </w:p>
  </w:endnote>
  <w:endnote w:type="continuationSeparator" w:id="0">
    <w:p w14:paraId="512F9627" w14:textId="77777777" w:rsidR="002F5175" w:rsidRDefault="002F5175" w:rsidP="002F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957C5" w14:textId="77777777" w:rsidR="00831E23" w:rsidRPr="002C65F5" w:rsidRDefault="00831E23" w:rsidP="002C65F5">
    <w:pPr>
      <w:jc w:val="center"/>
      <w:rPr>
        <w:sz w:val="14"/>
      </w:rPr>
    </w:pPr>
  </w:p>
  <w:p w14:paraId="1E5ED265" w14:textId="7F29F77B" w:rsidR="00831E23" w:rsidRPr="000971F1" w:rsidRDefault="00340565" w:rsidP="000971F1">
    <w:pPr>
      <w:jc w:val="center"/>
      <w:rPr>
        <w:noProof/>
        <w:lang w:eastAsia="en-GB"/>
      </w:rPr>
    </w:pPr>
    <w:r w:rsidRPr="000971F1">
      <w:rPr>
        <w:noProof/>
        <w:lang w:eastAsia="en-GB"/>
      </w:rPr>
      <w:drawing>
        <wp:inline distT="0" distB="0" distL="0" distR="0" wp14:anchorId="1D38C5BB" wp14:editId="01850B43">
          <wp:extent cx="666750" cy="738304"/>
          <wp:effectExtent l="0" t="0" r="0" b="5080"/>
          <wp:docPr id="30" name="Picture 30" descr="X:\Shared Departmental Data\Royal Collection\XDRIVE BLUEPRINT\PROJECTS\CURRENT\RL RA - GIII PROJECT\Resources\RL RA 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hared Departmental Data\Royal Collection\XDRIVE BLUEPRINT\PROJECTS\CURRENT\RL RA - GIII PROJECT\Resources\RL RA li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711" cy="759299"/>
                  </a:xfrm>
                  <a:prstGeom prst="rect">
                    <a:avLst/>
                  </a:prstGeom>
                  <a:noFill/>
                  <a:ln>
                    <a:noFill/>
                  </a:ln>
                </pic:spPr>
              </pic:pic>
            </a:graphicData>
          </a:graphic>
        </wp:inline>
      </w:drawing>
    </w:r>
    <w:r w:rsidR="000971F1" w:rsidRPr="000971F1">
      <w:rPr>
        <w:noProof/>
        <w:lang w:eastAsia="en-GB"/>
      </w:rPr>
      <w:t xml:space="preserve">  </w:t>
    </w:r>
    <w:r w:rsidR="000971F1">
      <w:rPr>
        <w:noProof/>
        <w:lang w:eastAsia="en-GB"/>
      </w:rPr>
      <w:t xml:space="preserve">    </w:t>
    </w:r>
    <w:r w:rsidRPr="000971F1">
      <w:rPr>
        <w:noProof/>
        <w:lang w:eastAsia="en-GB"/>
      </w:rPr>
      <w:drawing>
        <wp:inline distT="0" distB="0" distL="0" distR="0" wp14:anchorId="5DE52756" wp14:editId="4866A372">
          <wp:extent cx="983457" cy="796863"/>
          <wp:effectExtent l="0" t="0" r="7620" b="3810"/>
          <wp:docPr id="31" name="Picture 31" descr="http://www.ecmcnetwork.org.uk/sites/default/files/K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cmcnetwork.org.uk/sites/default/files/KCL.png">
                    <a:hlinkClick r:id="rId2"/>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l="12263" r="11788"/>
                  <a:stretch/>
                </pic:blipFill>
                <pic:spPr bwMode="auto">
                  <a:xfrm>
                    <a:off x="0" y="0"/>
                    <a:ext cx="1003200" cy="812861"/>
                  </a:xfrm>
                  <a:prstGeom prst="rect">
                    <a:avLst/>
                  </a:prstGeom>
                  <a:noFill/>
                  <a:ln>
                    <a:noFill/>
                  </a:ln>
                  <a:extLst>
                    <a:ext uri="{53640926-AAD7-44D8-BBD7-CCE9431645EC}">
                      <a14:shadowObscured xmlns:a14="http://schemas.microsoft.com/office/drawing/2010/main"/>
                    </a:ext>
                  </a:extLst>
                </pic:spPr>
              </pic:pic>
            </a:graphicData>
          </a:graphic>
        </wp:inline>
      </w:drawing>
    </w:r>
    <w:r w:rsidR="000971F1">
      <w:rPr>
        <w:noProof/>
        <w:lang w:eastAsia="en-GB"/>
      </w:rPr>
      <w:t xml:space="preserve">     </w:t>
    </w:r>
    <w:r w:rsidRPr="000971F1">
      <w:rPr>
        <w:noProof/>
        <w:lang w:eastAsia="en-GB"/>
      </w:rPr>
      <w:drawing>
        <wp:inline distT="0" distB="0" distL="0" distR="0" wp14:anchorId="4747C71E" wp14:editId="3E80AAD8">
          <wp:extent cx="618536" cy="668020"/>
          <wp:effectExtent l="0" t="0" r="0" b="0"/>
          <wp:docPr id="32" name="Picture 32" descr="https://upload.wikimedia.org/wikipedia/en/7/79/OIEAH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en/7/79/OIEAHC_log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236" cy="688216"/>
                  </a:xfrm>
                  <a:prstGeom prst="rect">
                    <a:avLst/>
                  </a:prstGeom>
                  <a:noFill/>
                  <a:ln>
                    <a:noFill/>
                  </a:ln>
                </pic:spPr>
              </pic:pic>
            </a:graphicData>
          </a:graphic>
        </wp:inline>
      </w:drawing>
    </w:r>
    <w:r w:rsidR="000971F1" w:rsidRPr="000971F1">
      <w:t xml:space="preserve"> </w:t>
    </w:r>
    <w:r w:rsidR="000971F1">
      <w:t xml:space="preserve">  </w:t>
    </w:r>
    <w:r w:rsidR="000971F1" w:rsidRPr="000971F1">
      <w:t xml:space="preserve"> </w:t>
    </w:r>
    <w:r w:rsidRPr="000971F1">
      <w:rPr>
        <w:rFonts w:ascii="Arial" w:hAnsi="Arial" w:cs="Arial"/>
        <w:noProof/>
        <w:sz w:val="27"/>
        <w:szCs w:val="27"/>
        <w:lang w:eastAsia="en-GB"/>
      </w:rPr>
      <w:drawing>
        <wp:inline distT="0" distB="0" distL="0" distR="0" wp14:anchorId="7139C1ED" wp14:editId="69E10B2A">
          <wp:extent cx="1263650" cy="705293"/>
          <wp:effectExtent l="0" t="0" r="0" b="0"/>
          <wp:docPr id="33" name="Picture 33" descr="Image result for college of william and 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llege of william and mary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787" cy="719881"/>
                  </a:xfrm>
                  <a:prstGeom prst="rect">
                    <a:avLst/>
                  </a:prstGeom>
                  <a:noFill/>
                  <a:ln>
                    <a:noFill/>
                  </a:ln>
                </pic:spPr>
              </pic:pic>
            </a:graphicData>
          </a:graphic>
        </wp:inline>
      </w:drawing>
    </w:r>
  </w:p>
  <w:p w14:paraId="5D8205D1" w14:textId="77777777" w:rsidR="00340565" w:rsidRPr="000971F1" w:rsidRDefault="00340565" w:rsidP="002C65F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DAF81" w14:textId="77777777" w:rsidR="002F5175" w:rsidRDefault="002F5175" w:rsidP="002F5175">
      <w:r>
        <w:separator/>
      </w:r>
    </w:p>
  </w:footnote>
  <w:footnote w:type="continuationSeparator" w:id="0">
    <w:p w14:paraId="7C60AF5B" w14:textId="77777777" w:rsidR="002F5175" w:rsidRDefault="002F5175" w:rsidP="002F5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87034"/>
    <w:multiLevelType w:val="hybridMultilevel"/>
    <w:tmpl w:val="B05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4B"/>
    <w:rsid w:val="0001436A"/>
    <w:rsid w:val="0004233C"/>
    <w:rsid w:val="00093E4B"/>
    <w:rsid w:val="000971F1"/>
    <w:rsid w:val="00103172"/>
    <w:rsid w:val="001408C2"/>
    <w:rsid w:val="00143ADA"/>
    <w:rsid w:val="001C7378"/>
    <w:rsid w:val="001D3F6F"/>
    <w:rsid w:val="00202F02"/>
    <w:rsid w:val="00221209"/>
    <w:rsid w:val="0022247D"/>
    <w:rsid w:val="00260136"/>
    <w:rsid w:val="002C65F5"/>
    <w:rsid w:val="002F5175"/>
    <w:rsid w:val="00312BD7"/>
    <w:rsid w:val="00314F65"/>
    <w:rsid w:val="00324EC6"/>
    <w:rsid w:val="003342DF"/>
    <w:rsid w:val="00340565"/>
    <w:rsid w:val="003926C4"/>
    <w:rsid w:val="003B2F08"/>
    <w:rsid w:val="003E06D0"/>
    <w:rsid w:val="00405D3E"/>
    <w:rsid w:val="00451391"/>
    <w:rsid w:val="00453AEC"/>
    <w:rsid w:val="00461862"/>
    <w:rsid w:val="00481B6A"/>
    <w:rsid w:val="004A009B"/>
    <w:rsid w:val="004E3C63"/>
    <w:rsid w:val="004F2CE1"/>
    <w:rsid w:val="00555B02"/>
    <w:rsid w:val="00570C0F"/>
    <w:rsid w:val="0058039B"/>
    <w:rsid w:val="00582FD5"/>
    <w:rsid w:val="005D57F2"/>
    <w:rsid w:val="005E18F9"/>
    <w:rsid w:val="00612D10"/>
    <w:rsid w:val="00624A1B"/>
    <w:rsid w:val="0063697B"/>
    <w:rsid w:val="006B35AB"/>
    <w:rsid w:val="006C4E2C"/>
    <w:rsid w:val="006E3A49"/>
    <w:rsid w:val="0074069A"/>
    <w:rsid w:val="00740FBD"/>
    <w:rsid w:val="00774866"/>
    <w:rsid w:val="00784DE9"/>
    <w:rsid w:val="00793356"/>
    <w:rsid w:val="007C4D8D"/>
    <w:rsid w:val="007D13A5"/>
    <w:rsid w:val="007F057D"/>
    <w:rsid w:val="00831E23"/>
    <w:rsid w:val="00845125"/>
    <w:rsid w:val="00880A4E"/>
    <w:rsid w:val="008E5823"/>
    <w:rsid w:val="009366FB"/>
    <w:rsid w:val="00963387"/>
    <w:rsid w:val="009A6E1A"/>
    <w:rsid w:val="009C55D6"/>
    <w:rsid w:val="009D359F"/>
    <w:rsid w:val="009F62F2"/>
    <w:rsid w:val="00A01C9F"/>
    <w:rsid w:val="00AC5A62"/>
    <w:rsid w:val="00B21290"/>
    <w:rsid w:val="00B57259"/>
    <w:rsid w:val="00BB34D6"/>
    <w:rsid w:val="00BB513C"/>
    <w:rsid w:val="00BF0D7E"/>
    <w:rsid w:val="00C26228"/>
    <w:rsid w:val="00C86C00"/>
    <w:rsid w:val="00CB7295"/>
    <w:rsid w:val="00CC5804"/>
    <w:rsid w:val="00CD21DA"/>
    <w:rsid w:val="00CF3D4B"/>
    <w:rsid w:val="00D16A89"/>
    <w:rsid w:val="00D41FF8"/>
    <w:rsid w:val="00D7549B"/>
    <w:rsid w:val="00D8165D"/>
    <w:rsid w:val="00DD3229"/>
    <w:rsid w:val="00ED3FFD"/>
    <w:rsid w:val="00F02D2B"/>
    <w:rsid w:val="00F55B89"/>
    <w:rsid w:val="00F56CC1"/>
    <w:rsid w:val="00F93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B72B53"/>
  <w15:docId w15:val="{1FE32903-1DB7-4209-A69C-7ADF9C59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D4B"/>
    <w:pPr>
      <w:spacing w:after="0" w:line="240"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F3D4B"/>
    <w:rPr>
      <w:sz w:val="20"/>
      <w:szCs w:val="20"/>
    </w:rPr>
  </w:style>
  <w:style w:type="character" w:customStyle="1" w:styleId="CommentTextChar">
    <w:name w:val="Comment Text Char"/>
    <w:basedOn w:val="DefaultParagraphFont"/>
    <w:link w:val="CommentText"/>
    <w:uiPriority w:val="99"/>
    <w:semiHidden/>
    <w:rsid w:val="00CF3D4B"/>
    <w:rPr>
      <w:rFonts w:cs="Times New Roman"/>
      <w:sz w:val="20"/>
      <w:szCs w:val="20"/>
    </w:rPr>
  </w:style>
  <w:style w:type="character" w:styleId="CommentReference">
    <w:name w:val="annotation reference"/>
    <w:basedOn w:val="DefaultParagraphFont"/>
    <w:uiPriority w:val="99"/>
    <w:semiHidden/>
    <w:unhideWhenUsed/>
    <w:rsid w:val="00CF3D4B"/>
    <w:rPr>
      <w:sz w:val="16"/>
      <w:szCs w:val="16"/>
    </w:rPr>
  </w:style>
  <w:style w:type="paragraph" w:styleId="BalloonText">
    <w:name w:val="Balloon Text"/>
    <w:basedOn w:val="Normal"/>
    <w:link w:val="BalloonTextChar"/>
    <w:uiPriority w:val="99"/>
    <w:semiHidden/>
    <w:unhideWhenUsed/>
    <w:rsid w:val="00CF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4B"/>
    <w:rPr>
      <w:rFonts w:ascii="Segoe UI" w:hAnsi="Segoe UI" w:cs="Segoe UI"/>
      <w:sz w:val="18"/>
      <w:szCs w:val="18"/>
    </w:rPr>
  </w:style>
  <w:style w:type="table" w:styleId="TableGrid">
    <w:name w:val="Table Grid"/>
    <w:basedOn w:val="TableNormal"/>
    <w:uiPriority w:val="59"/>
    <w:rsid w:val="00CF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A4E"/>
    <w:rPr>
      <w:color w:val="0563C1" w:themeColor="hyperlink"/>
      <w:u w:val="single"/>
    </w:rPr>
  </w:style>
  <w:style w:type="paragraph" w:styleId="ListParagraph">
    <w:name w:val="List Paragraph"/>
    <w:basedOn w:val="Normal"/>
    <w:uiPriority w:val="34"/>
    <w:qFormat/>
    <w:rsid w:val="00D8165D"/>
    <w:pPr>
      <w:ind w:left="720"/>
      <w:contextualSpacing/>
    </w:pPr>
  </w:style>
  <w:style w:type="paragraph" w:styleId="Header">
    <w:name w:val="header"/>
    <w:basedOn w:val="Normal"/>
    <w:link w:val="HeaderChar"/>
    <w:uiPriority w:val="99"/>
    <w:unhideWhenUsed/>
    <w:rsid w:val="002F5175"/>
    <w:pPr>
      <w:tabs>
        <w:tab w:val="center" w:pos="4513"/>
        <w:tab w:val="right" w:pos="9026"/>
      </w:tabs>
    </w:pPr>
  </w:style>
  <w:style w:type="character" w:customStyle="1" w:styleId="HeaderChar">
    <w:name w:val="Header Char"/>
    <w:basedOn w:val="DefaultParagraphFont"/>
    <w:link w:val="Header"/>
    <w:uiPriority w:val="99"/>
    <w:rsid w:val="002F5175"/>
    <w:rPr>
      <w:rFonts w:cs="Times New Roman"/>
    </w:rPr>
  </w:style>
  <w:style w:type="paragraph" w:styleId="Footer">
    <w:name w:val="footer"/>
    <w:basedOn w:val="Normal"/>
    <w:link w:val="FooterChar"/>
    <w:uiPriority w:val="99"/>
    <w:unhideWhenUsed/>
    <w:rsid w:val="002F5175"/>
    <w:pPr>
      <w:tabs>
        <w:tab w:val="center" w:pos="4513"/>
        <w:tab w:val="right" w:pos="9026"/>
      </w:tabs>
    </w:pPr>
  </w:style>
  <w:style w:type="character" w:customStyle="1" w:styleId="FooterChar">
    <w:name w:val="Footer Char"/>
    <w:basedOn w:val="DefaultParagraphFont"/>
    <w:link w:val="Footer"/>
    <w:uiPriority w:val="99"/>
    <w:rsid w:val="002F5175"/>
    <w:rPr>
      <w:rFonts w:cs="Times New Roman"/>
    </w:rPr>
  </w:style>
  <w:style w:type="paragraph" w:styleId="NormalWeb">
    <w:name w:val="Normal (Web)"/>
    <w:basedOn w:val="Normal"/>
    <w:uiPriority w:val="99"/>
    <w:semiHidden/>
    <w:unhideWhenUsed/>
    <w:rsid w:val="00DD3229"/>
    <w:rPr>
      <w:rFonts w:ascii="Times New Roman" w:hAnsi="Times New Roman"/>
      <w:sz w:val="24"/>
      <w:szCs w:val="24"/>
      <w:lang w:eastAsia="en-GB"/>
    </w:rPr>
  </w:style>
  <w:style w:type="table" w:customStyle="1" w:styleId="TableGridLight1">
    <w:name w:val="Table Grid Light1"/>
    <w:basedOn w:val="TableNormal"/>
    <w:uiPriority w:val="40"/>
    <w:rsid w:val="00481B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21435">
      <w:bodyDiv w:val="1"/>
      <w:marLeft w:val="0"/>
      <w:marRight w:val="0"/>
      <w:marTop w:val="0"/>
      <w:marBottom w:val="0"/>
      <w:divBdr>
        <w:top w:val="none" w:sz="0" w:space="0" w:color="auto"/>
        <w:left w:val="none" w:sz="0" w:space="0" w:color="auto"/>
        <w:bottom w:val="none" w:sz="0" w:space="0" w:color="auto"/>
        <w:right w:val="none" w:sz="0" w:space="0" w:color="auto"/>
      </w:divBdr>
    </w:div>
    <w:div w:id="1753621277">
      <w:bodyDiv w:val="1"/>
      <w:marLeft w:val="0"/>
      <w:marRight w:val="0"/>
      <w:marTop w:val="0"/>
      <w:marBottom w:val="0"/>
      <w:divBdr>
        <w:top w:val="none" w:sz="0" w:space="0" w:color="auto"/>
        <w:left w:val="none" w:sz="0" w:space="0" w:color="auto"/>
        <w:bottom w:val="none" w:sz="0" w:space="0" w:color="auto"/>
        <w:right w:val="none" w:sz="0" w:space="0" w:color="auto"/>
      </w:divBdr>
    </w:div>
    <w:div w:id="21034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iB_tDBla_NAhVlIcAKHZpMCdkQjRwIBw&amp;url=http://www.ecmcnetwork.org.uk/network-centres/london-kcl/contacts/KCL%20ECMC%20Contacts&amp;psig=AFQjCNFgXHBaMyfLicPkrKisHrv9PcOhlg&amp;ust=1466256568865432" TargetMode="External"/><Relationship Id="rId12" Type="http://schemas.openxmlformats.org/officeDocument/2006/relationships/hyperlink" Target="http://georgianpapersprogram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pp.wm.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7.jpeg"/><Relationship Id="rId2" Type="http://schemas.openxmlformats.org/officeDocument/2006/relationships/hyperlink" Target="http://www.google.co.uk/url?sa=i&amp;rct=j&amp;q=&amp;esrc=s&amp;source=images&amp;cd=&amp;cad=rja&amp;uact=8&amp;ved=0ahUKEwiB_tDBla_NAhVlIcAKHZpMCdkQjRwIBw&amp;url=http://www.ecmcnetwork.org.uk/network-centres/london-kcl/contacts/KCL%20ECMC%20Contacts&amp;psig=AFQjCNFgXHBaMyfLicPkrKisHrv9PcOhlg&amp;ust=1466256568865432" TargetMode="External"/><Relationship Id="rId1" Type="http://schemas.openxmlformats.org/officeDocument/2006/relationships/image" Target="media/image4.jpeg"/><Relationship Id="rId6" Type="http://schemas.openxmlformats.org/officeDocument/2006/relationships/hyperlink" Target="https://www.google.co.uk/imgres?imgurl=http://www.wm.edu/news/images/archive/2014/photosets/visual-identity/logo_photoset.jpg&amp;imgrefurl=http://www.wm.edu/news/stories/2014/one-tribe,-one-family--and-now,-one-visual-identity123.php&amp;docid=wLjG6fcqneJtmM&amp;tbnid=_54RsrGny7iVMM:&amp;w=475&amp;h=265&amp;safe=active&amp;bih=633&amp;biw=1120&amp;ved=0ahUKEwi4gfbAl6_NAhVmD8AKHf9DDKgQMwgsKBAwEA&amp;iact=mrc&amp;uact=8" TargetMode="External"/><Relationship Id="rId5" Type="http://schemas.openxmlformats.org/officeDocument/2006/relationships/image" Target="media/image6.jpeg"/><Relationship Id="rId4" Type="http://schemas.openxmlformats.org/officeDocument/2006/relationships/hyperlink" Target="https://www.google.co.uk/url?sa=i&amp;rct=j&amp;q=&amp;esrc=s&amp;source=images&amp;cd=&amp;cad=rja&amp;uact=8&amp;ved=0ahUKEwj7wZbela_NAhVJF8AKHYepCicQjRwIBw&amp;url=https://en.wikipedia.org/wiki/Omohundro_Institute_of_Early_American_History_and_Culture&amp;bvm=bv.124272578,d.ZGg&amp;psig=AFQjCNEyLvbpXd72E2gV7rYB9bDa8CXZOA&amp;ust=1466256621704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Royal Household</Company>
  <LinksUpToDate>false</LinksUpToDate>
  <CharactersWithSpaces>14093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SWANN</dc:creator>
  <cp:lastModifiedBy>Olver, Christopher</cp:lastModifiedBy>
  <cp:revision>2</cp:revision>
  <cp:lastPrinted>2016-06-20T14:13:00Z</cp:lastPrinted>
  <dcterms:created xsi:type="dcterms:W3CDTF">2016-06-29T11:25:00Z</dcterms:created>
  <dcterms:modified xsi:type="dcterms:W3CDTF">2016-06-29T11:25:00Z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1541a763-f5d5-4c35-8a27-bbb7c0e62b06</vt:lpwstr>
  </property>
  <property fmtid="{D5CDD505-2E9C-101B-9397-08002B2CF9AE}" pid="3" name="TheRoyalHouseholdRH">
    <vt:lpwstr>Household</vt:lpwstr>
  </property>
  <property fmtid="{D5CDD505-2E9C-101B-9397-08002B2CF9AE}" pid="4" name="TheRoyalHouseholdSensitivity">
    <vt:lpwstr>Unclassified</vt:lpwstr>
  </property>
</Properties>
</file>